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DF851" w14:textId="77777777" w:rsidR="007415F1" w:rsidRPr="00181D3D" w:rsidRDefault="007415F1" w:rsidP="007415F1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447C0ADA" w14:textId="2EB34F5C" w:rsidR="007415F1" w:rsidRPr="00181D3D" w:rsidRDefault="00181D3D" w:rsidP="007415F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LESSON PLAN</w:t>
      </w:r>
      <w:r w:rsidR="00782238" w:rsidRPr="00181D3D">
        <w:rPr>
          <w:rFonts w:asciiTheme="majorHAnsi" w:hAnsiTheme="majorHAnsi"/>
          <w:b/>
          <w:sz w:val="22"/>
          <w:szCs w:val="22"/>
        </w:rPr>
        <w:t xml:space="preserve">: </w:t>
      </w:r>
      <w:r w:rsidR="009E5BAB" w:rsidRPr="00181D3D">
        <w:rPr>
          <w:rFonts w:asciiTheme="majorHAnsi" w:hAnsiTheme="majorHAnsi"/>
          <w:b/>
          <w:sz w:val="22"/>
          <w:szCs w:val="22"/>
        </w:rPr>
        <w:t>Sarah Beck</w:t>
      </w:r>
    </w:p>
    <w:p w14:paraId="7DEA477F" w14:textId="1F3140C1" w:rsidR="00EA5C87" w:rsidRPr="00181D3D" w:rsidRDefault="00EA5C87" w:rsidP="00EA5C87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0931"/>
      </w:tblGrid>
      <w:tr w:rsidR="00EA5C87" w:rsidRPr="00181D3D" w14:paraId="64E50252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D2A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TUTOR:</w:t>
            </w:r>
          </w:p>
          <w:p w14:paraId="7FF6A8A1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76B" w14:textId="4C8B40F6" w:rsidR="00EA5C87" w:rsidRPr="00181D3D" w:rsidRDefault="007415F1" w:rsidP="007415F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Sarah Beck</w:t>
            </w:r>
          </w:p>
        </w:tc>
      </w:tr>
      <w:tr w:rsidR="00EA5C87" w:rsidRPr="00181D3D" w14:paraId="3491278B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F63" w14:textId="7A5679ED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SUBJECT/THEME:</w:t>
            </w:r>
          </w:p>
          <w:p w14:paraId="5A18DA32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4B9" w14:textId="2A09FCF9" w:rsidR="00EA5C87" w:rsidRPr="00181D3D" w:rsidRDefault="00632450" w:rsidP="00DD2E6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7.3 Teaching Meditation</w:t>
            </w:r>
          </w:p>
        </w:tc>
      </w:tr>
      <w:tr w:rsidR="00EA5C87" w:rsidRPr="00181D3D" w14:paraId="222CD3B4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B06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LEVEL OF STUDENTS:</w:t>
            </w:r>
          </w:p>
          <w:p w14:paraId="7CC7829D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E49" w14:textId="4C420861" w:rsidR="00EA5C87" w:rsidRPr="00181D3D" w:rsidRDefault="00710FEC" w:rsidP="00461D2C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Late beginners</w:t>
            </w:r>
          </w:p>
        </w:tc>
      </w:tr>
      <w:tr w:rsidR="00EA5C87" w:rsidRPr="00181D3D" w14:paraId="0D4135E4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682C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</w:p>
          <w:p w14:paraId="39233A46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48D" w14:textId="5848A3E1" w:rsidR="00EA5C87" w:rsidRPr="00181D3D" w:rsidRDefault="00C37D11" w:rsidP="007415F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11</w:t>
            </w:r>
            <w:r w:rsidRPr="00181D3D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Pr="00181D3D">
              <w:rPr>
                <w:rFonts w:asciiTheme="majorHAnsi" w:hAnsiTheme="majorHAnsi"/>
                <w:sz w:val="22"/>
                <w:szCs w:val="22"/>
              </w:rPr>
              <w:t xml:space="preserve"> February 2018</w:t>
            </w:r>
          </w:p>
        </w:tc>
      </w:tr>
      <w:tr w:rsidR="00EA5C87" w:rsidRPr="00181D3D" w14:paraId="705A9EC6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15F1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TIME/DURATION:</w:t>
            </w:r>
          </w:p>
          <w:p w14:paraId="05FF752D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2C9" w14:textId="3DE8882F" w:rsidR="00EA5C87" w:rsidRPr="00181D3D" w:rsidRDefault="00710FEC" w:rsidP="007415F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15 minutes</w:t>
            </w:r>
          </w:p>
        </w:tc>
      </w:tr>
      <w:tr w:rsidR="00EA5C87" w:rsidRPr="00181D3D" w14:paraId="25BFB028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640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RESOURCES:</w:t>
            </w:r>
          </w:p>
          <w:p w14:paraId="2B24634C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533" w14:textId="34DCE0C9" w:rsidR="00EA5C87" w:rsidRPr="00181D3D" w:rsidRDefault="00710FEC" w:rsidP="007415F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 xml:space="preserve">Blocks, blankets, stools, </w:t>
            </w:r>
            <w:r w:rsidR="00632450" w:rsidRPr="00181D3D">
              <w:rPr>
                <w:rFonts w:asciiTheme="majorHAnsi" w:hAnsiTheme="majorHAnsi"/>
                <w:sz w:val="22"/>
                <w:szCs w:val="22"/>
              </w:rPr>
              <w:t>bolster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>, chair</w:t>
            </w:r>
          </w:p>
        </w:tc>
      </w:tr>
      <w:tr w:rsidR="00EA5C87" w:rsidRPr="00181D3D" w14:paraId="27361906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513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AIMS:</w:t>
            </w:r>
          </w:p>
          <w:p w14:paraId="5BF39E8C" w14:textId="2C1645CA" w:rsidR="00803A0F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A general statement of intent</w:t>
            </w:r>
          </w:p>
          <w:p w14:paraId="34F63BE0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563CF46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489" w14:textId="7A172672" w:rsidR="0077676D" w:rsidRPr="00181D3D" w:rsidRDefault="0077676D" w:rsidP="007415F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By the end of the practice the teacher will aim to: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 xml:space="preserve"> introduce students to seated meditation practice by leading the group through a short </w:t>
            </w:r>
            <w:r w:rsidR="002D5BA2" w:rsidRPr="00181D3D">
              <w:rPr>
                <w:rFonts w:asciiTheme="majorHAnsi" w:hAnsiTheme="majorHAnsi"/>
                <w:sz w:val="22"/>
                <w:szCs w:val="22"/>
              </w:rPr>
              <w:t xml:space="preserve">mindfulness type 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 xml:space="preserve">meditation on the experience of the sensations of the </w:t>
            </w:r>
            <w:r w:rsidR="00632450" w:rsidRPr="00181D3D">
              <w:rPr>
                <w:rFonts w:asciiTheme="majorHAnsi" w:hAnsiTheme="majorHAnsi"/>
                <w:sz w:val="22"/>
                <w:szCs w:val="22"/>
              </w:rPr>
              <w:t>body</w:t>
            </w:r>
            <w:r w:rsidR="00341515" w:rsidRPr="00181D3D">
              <w:rPr>
                <w:rFonts w:asciiTheme="majorHAnsi" w:hAnsiTheme="majorHAnsi"/>
                <w:sz w:val="22"/>
                <w:szCs w:val="22"/>
              </w:rPr>
              <w:t xml:space="preserve"> &amp; breath</w:t>
            </w:r>
            <w:r w:rsidR="00632450" w:rsidRPr="00181D3D">
              <w:rPr>
                <w:rFonts w:asciiTheme="majorHAnsi" w:hAnsiTheme="majorHAnsi"/>
                <w:sz w:val="22"/>
                <w:szCs w:val="22"/>
              </w:rPr>
              <w:t>,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32450" w:rsidRPr="00181D3D">
              <w:rPr>
                <w:rFonts w:asciiTheme="majorHAnsi" w:hAnsiTheme="majorHAnsi"/>
                <w:sz w:val="22"/>
                <w:szCs w:val="22"/>
              </w:rPr>
              <w:t>making it as accessible to all students as possible.</w:t>
            </w:r>
          </w:p>
        </w:tc>
      </w:tr>
      <w:tr w:rsidR="00EA5C87" w:rsidRPr="00181D3D" w14:paraId="13195A89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912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LEARNING OUTCOMES:</w:t>
            </w:r>
          </w:p>
          <w:p w14:paraId="564AC2BA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D1D3596" w14:textId="15CE8DA5" w:rsidR="00EA5C87" w:rsidRPr="00181D3D" w:rsidRDefault="002D5BA2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Only</w:t>
            </w:r>
            <w:r w:rsidR="00803A0F"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 xml:space="preserve"> 3 LOs </w:t>
            </w:r>
            <w:r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 xml:space="preserve">are </w:t>
            </w:r>
            <w:r w:rsidR="00803A0F"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needed, although must cover all three learning domains of  psychomotor, cognitive &amp; affective</w:t>
            </w:r>
          </w:p>
          <w:p w14:paraId="349D7111" w14:textId="77777777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E2CD" w14:textId="791A4F30" w:rsidR="00EA5C87" w:rsidRPr="00181D3D" w:rsidRDefault="007415F1" w:rsidP="007B0C3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By the end of</w:t>
            </w:r>
            <w:r w:rsidR="00FE0AAF" w:rsidRPr="00181D3D">
              <w:rPr>
                <w:rFonts w:asciiTheme="majorHAnsi" w:hAnsiTheme="majorHAnsi"/>
                <w:b/>
                <w:sz w:val="22"/>
                <w:szCs w:val="22"/>
              </w:rPr>
              <w:t xml:space="preserve"> the practice student</w:t>
            </w:r>
            <w:r w:rsidR="00341515" w:rsidRPr="00181D3D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="00FE0AAF" w:rsidRPr="00181D3D">
              <w:rPr>
                <w:rFonts w:asciiTheme="majorHAnsi" w:hAnsiTheme="majorHAnsi"/>
                <w:b/>
                <w:sz w:val="22"/>
                <w:szCs w:val="22"/>
              </w:rPr>
              <w:t xml:space="preserve"> wi</w:t>
            </w:r>
            <w:r w:rsidR="00341515" w:rsidRPr="00181D3D">
              <w:rPr>
                <w:rFonts w:asciiTheme="majorHAnsi" w:hAnsiTheme="majorHAnsi"/>
                <w:b/>
                <w:sz w:val="22"/>
                <w:szCs w:val="22"/>
              </w:rPr>
              <w:t>l</w:t>
            </w:r>
            <w:r w:rsidR="00FE0AAF" w:rsidRPr="00181D3D">
              <w:rPr>
                <w:rFonts w:asciiTheme="majorHAnsi" w:hAnsiTheme="majorHAnsi"/>
                <w:b/>
                <w:sz w:val="22"/>
                <w:szCs w:val="22"/>
              </w:rPr>
              <w:t xml:space="preserve">l </w:t>
            </w: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be able to:</w:t>
            </w:r>
          </w:p>
          <w:p w14:paraId="3F54C2C6" w14:textId="77777777" w:rsidR="00803A0F" w:rsidRPr="00181D3D" w:rsidRDefault="00803A0F" w:rsidP="007B0C3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  <w:p w14:paraId="5CC5063F" w14:textId="401916A6" w:rsidR="00632450" w:rsidRPr="00181D3D" w:rsidRDefault="00632450" w:rsidP="006324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Find a comfortable seated position using physical aids as needed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 xml:space="preserve"> (p)</w:t>
            </w:r>
          </w:p>
          <w:p w14:paraId="4C52EB39" w14:textId="52E90568" w:rsidR="00632450" w:rsidRPr="00181D3D" w:rsidRDefault="00803A0F" w:rsidP="006324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Mindfully adjust their position if needed (p)</w:t>
            </w:r>
          </w:p>
          <w:p w14:paraId="1C28E9EF" w14:textId="412F58E3" w:rsidR="00803A0F" w:rsidRPr="00181D3D" w:rsidRDefault="00803A0F" w:rsidP="006324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Identify that the spine must be upright with a natural lumbar curve evident (c)</w:t>
            </w:r>
          </w:p>
          <w:p w14:paraId="3B5D8769" w14:textId="7005EA13" w:rsidR="00803A0F" w:rsidRDefault="00803A0F" w:rsidP="006324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State that they do not need to try to stop thinking but when they become aware of thinking simply to return to the focus of the meditation. (c)</w:t>
            </w:r>
          </w:p>
          <w:p w14:paraId="5A245328" w14:textId="20D5A2AD" w:rsidR="00461D2C" w:rsidRDefault="00461D2C" w:rsidP="003512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461D2C">
              <w:rPr>
                <w:rFonts w:asciiTheme="majorHAnsi" w:hAnsiTheme="majorHAnsi"/>
                <w:sz w:val="22"/>
                <w:szCs w:val="22"/>
              </w:rPr>
              <w:t>Determine if they could easily observe physical sensations</w:t>
            </w:r>
            <w:bookmarkStart w:id="0" w:name="_GoBack"/>
            <w:bookmarkEnd w:id="0"/>
            <w:r w:rsidR="00351265">
              <w:rPr>
                <w:rFonts w:asciiTheme="majorHAnsi" w:hAnsiTheme="majorHAnsi"/>
                <w:sz w:val="22"/>
                <w:szCs w:val="22"/>
              </w:rPr>
              <w:t xml:space="preserve"> without becoming involved in thinking,</w:t>
            </w:r>
            <w:r w:rsidRPr="00461D2C">
              <w:rPr>
                <w:rFonts w:asciiTheme="majorHAnsi" w:hAnsiTheme="majorHAnsi"/>
                <w:sz w:val="22"/>
                <w:szCs w:val="22"/>
              </w:rPr>
              <w:t xml:space="preserve"> and if anything was surprising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461D2C">
              <w:rPr>
                <w:rFonts w:asciiTheme="majorHAnsi" w:hAnsiTheme="majorHAnsi"/>
                <w:sz w:val="22"/>
                <w:szCs w:val="22"/>
              </w:rPr>
              <w:t xml:space="preserve"> (a)</w:t>
            </w:r>
          </w:p>
          <w:p w14:paraId="17076E26" w14:textId="2735E87A" w:rsidR="00351265" w:rsidRPr="00351265" w:rsidRDefault="00351265" w:rsidP="00351265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5C87" w:rsidRPr="00181D3D" w14:paraId="767962C9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C1F" w14:textId="1882365D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ASSESSMENT METHODS:</w:t>
            </w:r>
          </w:p>
          <w:p w14:paraId="16CE5555" w14:textId="77777777" w:rsidR="00803A0F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41193D80" w14:textId="04AC4BBD" w:rsidR="00EA5C87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Number these to relate specifcally to the LOs above</w:t>
            </w: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CA4" w14:textId="3F95D662" w:rsidR="00EA5C87" w:rsidRPr="00181D3D" w:rsidRDefault="00632450" w:rsidP="006324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Close observation of the class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>, individual questioning as needed</w:t>
            </w:r>
          </w:p>
          <w:p w14:paraId="771B43F6" w14:textId="2F2AE892" w:rsidR="00803A0F" w:rsidRPr="00181D3D" w:rsidRDefault="00803A0F" w:rsidP="006324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Close observation of the class</w:t>
            </w:r>
          </w:p>
          <w:p w14:paraId="09505633" w14:textId="77777777" w:rsidR="00632450" w:rsidRPr="00181D3D" w:rsidRDefault="00632450" w:rsidP="006324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Check that students are aware of this prior to starting</w:t>
            </w:r>
          </w:p>
          <w:p w14:paraId="27A91B74" w14:textId="55ECCB42" w:rsidR="00632450" w:rsidRPr="00181D3D" w:rsidRDefault="002D5BA2" w:rsidP="006324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Group questio</w:t>
            </w:r>
            <w:r w:rsidR="00803A0F" w:rsidRPr="00181D3D">
              <w:rPr>
                <w:rFonts w:asciiTheme="majorHAnsi" w:hAnsiTheme="majorHAnsi"/>
                <w:sz w:val="22"/>
                <w:szCs w:val="22"/>
              </w:rPr>
              <w:t>ning at end of practice</w:t>
            </w:r>
          </w:p>
          <w:p w14:paraId="0B1515A9" w14:textId="77777777" w:rsidR="00A50763" w:rsidRPr="00181D3D" w:rsidRDefault="00803A0F" w:rsidP="006324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sz w:val="22"/>
                <w:szCs w:val="22"/>
              </w:rPr>
              <w:t>Invite students to share their experience at the end of the class</w:t>
            </w:r>
          </w:p>
          <w:p w14:paraId="005921FC" w14:textId="2354E655" w:rsidR="00341515" w:rsidRPr="00181D3D" w:rsidRDefault="00341515" w:rsidP="00341515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5C87" w:rsidRPr="00181D3D" w14:paraId="0B385DBD" w14:textId="77777777" w:rsidTr="00351265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99A" w14:textId="1D8EEC43" w:rsidR="00EA5C87" w:rsidRPr="00181D3D" w:rsidRDefault="00EA5C8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>EVALUATION METHODS:</w:t>
            </w:r>
          </w:p>
          <w:p w14:paraId="210FFF1F" w14:textId="77777777" w:rsidR="00EA5C87" w:rsidRPr="00181D3D" w:rsidRDefault="00EA5C87" w:rsidP="002D5BA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83F" w14:textId="38409504" w:rsidR="002D5BA2" w:rsidRPr="00461D2C" w:rsidRDefault="002D5BA2" w:rsidP="008000D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Could be verbal self reflection, peer verbal feedback, tutor verbal &amp; written feedback</w:t>
            </w:r>
            <w:r w:rsidR="003D11AE"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A50763"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 xml:space="preserve">PLRE </w:t>
            </w:r>
            <w:r w:rsidR="003D11AE"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etc.</w:t>
            </w:r>
          </w:p>
        </w:tc>
      </w:tr>
      <w:tr w:rsidR="00EA5C87" w:rsidRPr="00181D3D" w14:paraId="69CDC48E" w14:textId="77777777" w:rsidTr="007767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006" w14:textId="5A765D22" w:rsidR="00EA5C87" w:rsidRPr="00181D3D" w:rsidRDefault="002D5BA2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EA5C87" w:rsidRPr="00181D3D">
              <w:rPr>
                <w:rFonts w:asciiTheme="majorHAnsi" w:hAnsiTheme="majorHAnsi"/>
                <w:b/>
                <w:sz w:val="22"/>
                <w:szCs w:val="22"/>
              </w:rPr>
              <w:t>BIBLIOGRAPHY:</w:t>
            </w: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C783" w14:textId="060124AA" w:rsidR="00EA5C87" w:rsidRPr="00181D3D" w:rsidRDefault="002D5BA2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1F497D" w:themeColor="text2"/>
                <w:sz w:val="22"/>
                <w:szCs w:val="22"/>
              </w:rPr>
              <w:t>None</w:t>
            </w:r>
          </w:p>
        </w:tc>
      </w:tr>
    </w:tbl>
    <w:p w14:paraId="15FA5EDE" w14:textId="77777777" w:rsidR="007B0C37" w:rsidRPr="00181D3D" w:rsidRDefault="007B0C37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3449"/>
        <w:gridCol w:w="1470"/>
        <w:gridCol w:w="4087"/>
        <w:gridCol w:w="2924"/>
        <w:gridCol w:w="1435"/>
      </w:tblGrid>
      <w:tr w:rsidR="007B0C37" w:rsidRPr="00181D3D" w14:paraId="7C228D03" w14:textId="77777777" w:rsidTr="00DE3F2C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37FA" w14:textId="77777777" w:rsidR="007B0C37" w:rsidRPr="00181D3D" w:rsidRDefault="007B0C3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lastRenderedPageBreak/>
              <w:t>TIME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36AF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CONTENT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846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TEACHING</w:t>
            </w:r>
          </w:p>
          <w:p w14:paraId="295CE82E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METHOD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0533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AREAS FOR CAUTION/MODIFICATIONS/AIDS</w:t>
            </w:r>
          </w:p>
          <w:p w14:paraId="0888633A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VARIATIONS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88C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PURPOSE/RATIONALE/</w:t>
            </w:r>
          </w:p>
          <w:p w14:paraId="5F78E0B4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BENEFITS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E52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14:paraId="36D09CF7" w14:textId="77777777" w:rsidR="007B0C37" w:rsidRPr="00181D3D" w:rsidRDefault="007B0C37" w:rsidP="007767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NOTES</w:t>
            </w:r>
          </w:p>
        </w:tc>
      </w:tr>
      <w:tr w:rsidR="00CE25F7" w:rsidRPr="00181D3D" w14:paraId="3E59107D" w14:textId="77777777" w:rsidTr="00DE3F2C">
        <w:trPr>
          <w:trHeight w:val="110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362" w14:textId="79DA64CC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1AF" w14:textId="4A59DAB3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Introduction to meditation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16D" w14:textId="6E06DF8E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Verbal instruction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6F8" w14:textId="77777777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4706" w14:textId="368154A2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 provide overview of meditation and give initial teaching points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B06" w14:textId="718C355F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High</w:t>
            </w:r>
            <w:r w:rsidR="003D11AE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l</w:t>
            </w:r>
            <w:r w:rsidR="00461D2C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i</w:t>
            </w: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ght not to try and stop thinking </w:t>
            </w:r>
          </w:p>
        </w:tc>
      </w:tr>
      <w:tr w:rsidR="00DE3F2C" w:rsidRPr="00181D3D" w14:paraId="5680F1E3" w14:textId="77777777" w:rsidTr="00DE3F2C">
        <w:trPr>
          <w:trHeight w:val="110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03B" w14:textId="35285205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0.01</w:t>
            </w:r>
          </w:p>
          <w:p w14:paraId="17D3579C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21D4BC0A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72D606E4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05DAEDAB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0D5FFFB8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1F86" w14:textId="0982DFDA" w:rsidR="00DE3F2C" w:rsidRPr="00181D3D" w:rsidRDefault="00F56AD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Adopt a comfortab</w:t>
            </w:r>
            <w:r w:rsidR="00632450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le seated position of sukhasana</w:t>
            </w:r>
          </w:p>
          <w:p w14:paraId="35B9F5AE" w14:textId="77777777" w:rsidR="00302409" w:rsidRPr="00181D3D" w:rsidRDefault="00302409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3A12F684" w14:textId="00C70428" w:rsidR="00302409" w:rsidRPr="00181D3D" w:rsidRDefault="00302409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Check students to </w:t>
            </w:r>
            <w:r w:rsidR="00A57428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see lumbar spine is not rounded</w:t>
            </w: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&amp; if anyone need</w:t>
            </w:r>
            <w:r w:rsidR="003D11AE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s individual help to find a </w:t>
            </w:r>
            <w:r w:rsidR="00341515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comfortable upright </w:t>
            </w:r>
            <w:r w:rsidR="003D11AE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pos</w:t>
            </w: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ition</w:t>
            </w:r>
          </w:p>
          <w:p w14:paraId="05A10596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647" w14:textId="1699E9D3" w:rsidR="00DE3F2C" w:rsidRPr="00181D3D" w:rsidRDefault="00632450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Verbal</w:t>
            </w:r>
          </w:p>
          <w:p w14:paraId="31AB99BF" w14:textId="4F6F77D6" w:rsidR="00632450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</w:t>
            </w:r>
            <w:r w:rsidR="00632450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nstruction</w:t>
            </w: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and demo if needed</w:t>
            </w:r>
          </w:p>
          <w:p w14:paraId="191C29CD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687C664D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076D8718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4E0DE1EC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E40" w14:textId="5CFE06A6" w:rsidR="00DE3F2C" w:rsidRPr="00181D3D" w:rsidRDefault="00F56AD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Back conditions</w:t>
            </w:r>
            <w:r w:rsidR="00803A0F"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, general stiffness</w:t>
            </w:r>
            <w:r w:rsidR="00803A0F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: block beneath buttocks</w:t>
            </w:r>
          </w:p>
          <w:p w14:paraId="6D80238E" w14:textId="2AE87ED7" w:rsidR="00803A0F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Stiff hips, knees lift:</w:t>
            </w: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Padding beneath thighs (esp</w:t>
            </w:r>
            <w:r w:rsidR="00461D2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late</w:t>
            </w: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pregnancy)</w:t>
            </w:r>
          </w:p>
          <w:p w14:paraId="231AD8C4" w14:textId="68033F7C" w:rsidR="00803A0F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Knee, h</w:t>
            </w:r>
            <w:r w:rsidR="003D11AE" w:rsidRPr="00181D3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ip conditions</w:t>
            </w: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: dandasana</w:t>
            </w:r>
          </w:p>
          <w:p w14:paraId="3C1BD5BD" w14:textId="12E38D94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Chair available if needed, feet to block if thighs not parallel to ground</w:t>
            </w:r>
          </w:p>
          <w:p w14:paraId="447816C2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89A1" w14:textId="6561F3B6" w:rsidR="00DE3F2C" w:rsidRPr="00181D3D" w:rsidRDefault="00803A0F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Take time to find most comfortable position, otherwise locked into discomfort</w:t>
            </w:r>
          </w:p>
          <w:p w14:paraId="3A45C6D2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21E93E42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0C0626E6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0945591B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86A" w14:textId="4A3C8160" w:rsidR="00DE3F2C" w:rsidRPr="00181D3D" w:rsidRDefault="00341515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Explain they</w:t>
            </w:r>
            <w:r w:rsidR="00803A0F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can adjust mindfully if needed</w:t>
            </w:r>
          </w:p>
          <w:p w14:paraId="3456C55D" w14:textId="77777777" w:rsidR="00461D2C" w:rsidRDefault="00461D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</w:t>
            </w:r>
          </w:p>
          <w:p w14:paraId="77FBF372" w14:textId="17B7544D" w:rsidR="00CE25F7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Check warm enough</w:t>
            </w:r>
          </w:p>
          <w:p w14:paraId="0EB87C30" w14:textId="00457E4E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E3F2C" w:rsidRPr="00181D3D" w14:paraId="4D432A22" w14:textId="77777777" w:rsidTr="00DE3F2C">
        <w:trPr>
          <w:trHeight w:val="110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9C2" w14:textId="7FDE50A8" w:rsidR="00DE3F2C" w:rsidRPr="00181D3D" w:rsidRDefault="00F56AD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0.0</w:t>
            </w:r>
            <w:r w:rsidR="00CE25F7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E49" w14:textId="3EBB190B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Settling of breath &amp; body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2F3" w14:textId="025538A5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Verbal instruction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23F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6AE" w14:textId="3F9EF3B3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 calm mind and body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and draw attention inwards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A4C" w14:textId="1F73238C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E3F2C" w:rsidRPr="00181D3D" w14:paraId="3228D79E" w14:textId="77777777" w:rsidTr="00DE3F2C">
        <w:trPr>
          <w:trHeight w:val="110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F4A" w14:textId="68AAE10F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0.0</w:t>
            </w:r>
            <w:r w:rsidR="00CA53AE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926" w14:textId="7C24E4B2" w:rsidR="00DE3F2C" w:rsidRPr="00181D3D" w:rsidRDefault="00CE25F7" w:rsidP="00A57428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Meditation on physical sensations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moving into an awar</w:t>
            </w:r>
            <w:r w:rsidR="00181D3D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ness of </w:t>
            </w:r>
            <w:r w:rsidR="00461D2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physical 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sensation</w:t>
            </w:r>
            <w:r w:rsidR="00181D3D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created by the breath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6CF8" w14:textId="2A6E11AB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Verbal Instruction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2ABA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321" w14:textId="4A3E067E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Meditation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to help increase sensivity to physical sensations, learning to obj</w:t>
            </w:r>
            <w:r w:rsidR="00461D2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ctively witness them and mindfully move if necessary</w:t>
            </w:r>
            <w:r w:rsidR="00461D2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Raise an awareness of thought and how we can allow thinking to continue with becoming involved with it.</w:t>
            </w:r>
          </w:p>
          <w:p w14:paraId="3A3F0A19" w14:textId="45E89410" w:rsidR="00461D2C" w:rsidRPr="00181D3D" w:rsidRDefault="00461D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0DB" w14:textId="5BA8A1A4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Script</w:t>
            </w:r>
          </w:p>
        </w:tc>
      </w:tr>
      <w:tr w:rsidR="00DE3F2C" w:rsidRPr="00181D3D" w14:paraId="543C7AD3" w14:textId="77777777" w:rsidTr="00461D2C">
        <w:trPr>
          <w:trHeight w:val="75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07D" w14:textId="212F9472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0.1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3A3" w14:textId="34C1DFC0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Return to </w:t>
            </w:r>
            <w:r w:rsidR="00461D2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 focus on</w:t>
            </w: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the breath</w:t>
            </w:r>
            <w:r w:rsidR="00A57428"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and then an awareness of the room.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118" w14:textId="1722C501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Verbal Instruction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721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CC9" w14:textId="3BF64AC4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 release gently from meditation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BDE" w14:textId="727D63DA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E3F2C" w:rsidRPr="00181D3D" w14:paraId="64546D8E" w14:textId="77777777" w:rsidTr="00DE3F2C">
        <w:trPr>
          <w:trHeight w:val="110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501" w14:textId="11370466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CB0" w14:textId="1D7104E1" w:rsidR="00181D3D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Close &amp; short discussion</w:t>
            </w:r>
          </w:p>
          <w:p w14:paraId="77977939" w14:textId="2CCC393A" w:rsidR="00181D3D" w:rsidRPr="00181D3D" w:rsidRDefault="00181D3D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Note that this meditation helps us to become more mindful of what we are feeling in everyday life.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2F3" w14:textId="06B07E9F" w:rsidR="00DE3F2C" w:rsidRPr="00181D3D" w:rsidRDefault="00CE25F7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Q &amp; A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5D7" w14:textId="77777777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07A" w14:textId="25570E0E" w:rsidR="00DE3F2C" w:rsidRPr="00181D3D" w:rsidRDefault="009E5BAB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Ask if student</w:t>
            </w:r>
            <w:r w:rsidR="003D11AE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s</w:t>
            </w:r>
            <w:r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noticed anything specific regarding the way their minds operate.</w:t>
            </w:r>
            <w:r w:rsidR="00A57428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</w:t>
            </w:r>
            <w:r w:rsidR="00181D3D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Also that they f</w:t>
            </w:r>
            <w:r w:rsidR="00A57428" w:rsidRPr="00181D3D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elt able to move if needed.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F10" w14:textId="6728BC39" w:rsidR="00DE3F2C" w:rsidRPr="00181D3D" w:rsidRDefault="00DE3F2C" w:rsidP="0077676D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2BCC7100" w14:textId="4A4A3C12" w:rsidR="00113E5C" w:rsidRPr="00181D3D" w:rsidRDefault="00EA5C87">
      <w:pPr>
        <w:rPr>
          <w:rFonts w:asciiTheme="majorHAnsi" w:hAnsiTheme="majorHAnsi"/>
        </w:rPr>
      </w:pPr>
      <w:r w:rsidRPr="00181D3D">
        <w:rPr>
          <w:rFonts w:asciiTheme="majorHAnsi" w:hAnsiTheme="majorHAnsi"/>
          <w:color w:val="000000" w:themeColor="text1"/>
          <w:sz w:val="22"/>
        </w:rPr>
        <w:br w:type="page"/>
      </w:r>
    </w:p>
    <w:sectPr w:rsidR="00113E5C" w:rsidRPr="00181D3D" w:rsidSect="00181D3D">
      <w:footerReference w:type="default" r:id="rId8"/>
      <w:pgSz w:w="16820" w:h="11900" w:orient="landscape"/>
      <w:pgMar w:top="28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AB6C8" w14:textId="77777777" w:rsidR="00341515" w:rsidRDefault="00341515" w:rsidP="00CC4F70">
      <w:r>
        <w:separator/>
      </w:r>
    </w:p>
  </w:endnote>
  <w:endnote w:type="continuationSeparator" w:id="0">
    <w:p w14:paraId="5908978E" w14:textId="77777777" w:rsidR="00341515" w:rsidRDefault="00341515" w:rsidP="00CC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68439" w14:textId="2BFB0480" w:rsidR="00341515" w:rsidRPr="00A57428" w:rsidRDefault="00A57428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664 Sarah Beck 7.3 LP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8E7E1" w14:textId="77777777" w:rsidR="00341515" w:rsidRDefault="00341515" w:rsidP="00CC4F70">
      <w:r>
        <w:separator/>
      </w:r>
    </w:p>
  </w:footnote>
  <w:footnote w:type="continuationSeparator" w:id="0">
    <w:p w14:paraId="70297BE8" w14:textId="77777777" w:rsidR="00341515" w:rsidRDefault="00341515" w:rsidP="00CC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1745"/>
    <w:multiLevelType w:val="hybridMultilevel"/>
    <w:tmpl w:val="B0FAD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951AC"/>
    <w:multiLevelType w:val="hybridMultilevel"/>
    <w:tmpl w:val="7ED8C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87"/>
    <w:rsid w:val="00032CDF"/>
    <w:rsid w:val="001066D4"/>
    <w:rsid w:val="00113E5C"/>
    <w:rsid w:val="00181D3D"/>
    <w:rsid w:val="001C7B1D"/>
    <w:rsid w:val="00287813"/>
    <w:rsid w:val="002D5BA2"/>
    <w:rsid w:val="00302409"/>
    <w:rsid w:val="00341515"/>
    <w:rsid w:val="00351265"/>
    <w:rsid w:val="00381B07"/>
    <w:rsid w:val="003C6341"/>
    <w:rsid w:val="003D11AE"/>
    <w:rsid w:val="00450972"/>
    <w:rsid w:val="00461D2C"/>
    <w:rsid w:val="00632450"/>
    <w:rsid w:val="00710FEC"/>
    <w:rsid w:val="00712BAE"/>
    <w:rsid w:val="007415F1"/>
    <w:rsid w:val="0077676D"/>
    <w:rsid w:val="00782238"/>
    <w:rsid w:val="007B0C37"/>
    <w:rsid w:val="008000DD"/>
    <w:rsid w:val="00803A0F"/>
    <w:rsid w:val="00954FDF"/>
    <w:rsid w:val="009E5BAB"/>
    <w:rsid w:val="00A134D0"/>
    <w:rsid w:val="00A50763"/>
    <w:rsid w:val="00A57428"/>
    <w:rsid w:val="00AB1409"/>
    <w:rsid w:val="00B44C04"/>
    <w:rsid w:val="00B81175"/>
    <w:rsid w:val="00C276D7"/>
    <w:rsid w:val="00C37D11"/>
    <w:rsid w:val="00CA53AE"/>
    <w:rsid w:val="00CC4F70"/>
    <w:rsid w:val="00CE25F7"/>
    <w:rsid w:val="00DD2E6B"/>
    <w:rsid w:val="00DE3F2C"/>
    <w:rsid w:val="00EA5C87"/>
    <w:rsid w:val="00F56AD7"/>
    <w:rsid w:val="00FE0AAF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A6D2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87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F70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4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F70"/>
    <w:rPr>
      <w:rFonts w:ascii="Times New Roman" w:eastAsia="Times New Roman" w:hAnsi="Times New Roman" w:cs="Times New Roman"/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D0"/>
    <w:rPr>
      <w:rFonts w:ascii="Lucida Grande" w:eastAsia="Times New Roman" w:hAnsi="Lucida Grande" w:cs="Lucida Grande"/>
      <w:noProof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87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F70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4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F70"/>
    <w:rPr>
      <w:rFonts w:ascii="Times New Roman" w:eastAsia="Times New Roman" w:hAnsi="Times New Roman" w:cs="Times New Roman"/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D0"/>
    <w:rPr>
      <w:rFonts w:ascii="Lucida Grande" w:eastAsia="Times New Roman" w:hAnsi="Lucida Grande" w:cs="Lucida Grande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512</Words>
  <Characters>2919</Characters>
  <Application>Microsoft Macintosh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5</cp:revision>
  <cp:lastPrinted>2018-02-08T16:44:00Z</cp:lastPrinted>
  <dcterms:created xsi:type="dcterms:W3CDTF">2018-02-08T16:40:00Z</dcterms:created>
  <dcterms:modified xsi:type="dcterms:W3CDTF">2018-02-09T11:28:00Z</dcterms:modified>
</cp:coreProperties>
</file>