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7A005" w14:textId="6E738CF8" w:rsidR="00E44763" w:rsidRDefault="008D573D">
      <w:pPr>
        <w:pStyle w:val="Heading1"/>
        <w:rPr>
          <w:rFonts w:asciiTheme="majorHAnsi" w:hAnsiTheme="majorHAnsi"/>
          <w:sz w:val="28"/>
          <w:szCs w:val="28"/>
        </w:rPr>
      </w:pPr>
      <w:r>
        <w:rPr>
          <w:rFonts w:asciiTheme="majorHAnsi" w:hAnsiTheme="majorHAnsi"/>
          <w:sz w:val="28"/>
          <w:szCs w:val="28"/>
        </w:rPr>
        <w:drawing>
          <wp:anchor distT="0" distB="0" distL="114300" distR="114300" simplePos="0" relativeHeight="251658752" behindDoc="0" locked="0" layoutInCell="1" allowOverlap="1" wp14:anchorId="1EAA2643" wp14:editId="46196D4F">
            <wp:simplePos x="0" y="0"/>
            <wp:positionH relativeFrom="margin">
              <wp:posOffset>4418330</wp:posOffset>
            </wp:positionH>
            <wp:positionV relativeFrom="margin">
              <wp:posOffset>-628650</wp:posOffset>
            </wp:positionV>
            <wp:extent cx="1353820" cy="950595"/>
            <wp:effectExtent l="0" t="0" r="5080" b="1905"/>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a:stretch>
                      <a:fillRect/>
                    </a:stretch>
                  </pic:blipFill>
                  <pic:spPr>
                    <a:xfrm>
                      <a:off x="0" y="0"/>
                      <a:ext cx="1353820" cy="950595"/>
                    </a:xfrm>
                    <a:prstGeom prst="rect">
                      <a:avLst/>
                    </a:prstGeom>
                  </pic:spPr>
                </pic:pic>
              </a:graphicData>
            </a:graphic>
            <wp14:sizeRelH relativeFrom="margin">
              <wp14:pctWidth>0</wp14:pctWidth>
            </wp14:sizeRelH>
            <wp14:sizeRelV relativeFrom="margin">
              <wp14:pctHeight>0</wp14:pctHeight>
            </wp14:sizeRelV>
          </wp:anchor>
        </w:drawing>
      </w:r>
      <w:r w:rsidR="004269F6" w:rsidRPr="00E44763">
        <w:rPr>
          <w:rFonts w:asciiTheme="majorHAnsi" w:hAnsiTheme="majorHAnsi"/>
          <w:sz w:val="28"/>
          <w:szCs w:val="28"/>
        </w:rPr>
        <w:t xml:space="preserve">The Background of the </w:t>
      </w:r>
      <w:r w:rsidR="00E44763">
        <w:rPr>
          <w:rFonts w:asciiTheme="majorHAnsi" w:hAnsiTheme="majorHAnsi"/>
          <w:sz w:val="28"/>
          <w:szCs w:val="28"/>
        </w:rPr>
        <w:t xml:space="preserve"> </w:t>
      </w:r>
      <w:r w:rsidR="004269F6" w:rsidRPr="00E44763">
        <w:rPr>
          <w:rFonts w:asciiTheme="majorHAnsi" w:hAnsiTheme="majorHAnsi"/>
          <w:sz w:val="28"/>
          <w:szCs w:val="28"/>
        </w:rPr>
        <w:t>Bhagavad Gita</w:t>
      </w:r>
      <w:r w:rsidR="00E44763" w:rsidRPr="00E44763">
        <w:rPr>
          <w:rFonts w:asciiTheme="majorHAnsi" w:hAnsiTheme="majorHAnsi"/>
          <w:sz w:val="28"/>
          <w:szCs w:val="28"/>
        </w:rPr>
        <w:t xml:space="preserve"> </w:t>
      </w:r>
    </w:p>
    <w:p w14:paraId="14DAC5CF" w14:textId="67A2A2BA" w:rsidR="00744F88" w:rsidRPr="00E44763" w:rsidRDefault="00E44763">
      <w:pPr>
        <w:pStyle w:val="Heading1"/>
        <w:rPr>
          <w:rFonts w:asciiTheme="majorHAnsi" w:hAnsiTheme="majorHAnsi"/>
          <w:sz w:val="28"/>
          <w:szCs w:val="28"/>
        </w:rPr>
      </w:pPr>
      <w:r w:rsidRPr="00E44763">
        <w:rPr>
          <w:rFonts w:asciiTheme="majorHAnsi" w:hAnsiTheme="majorHAnsi"/>
          <w:sz w:val="28"/>
          <w:szCs w:val="28"/>
        </w:rPr>
        <w:t>“The Song of the Lord”</w:t>
      </w:r>
    </w:p>
    <w:p w14:paraId="08A28D3B" w14:textId="77777777" w:rsidR="00744F88" w:rsidRPr="00AF2AF5" w:rsidRDefault="00744F88">
      <w:pPr>
        <w:pStyle w:val="BodyText"/>
        <w:rPr>
          <w:rFonts w:asciiTheme="majorHAnsi" w:hAnsiTheme="majorHAnsi"/>
          <w:sz w:val="22"/>
        </w:rPr>
      </w:pPr>
    </w:p>
    <w:p w14:paraId="31783333" w14:textId="0080C3B0" w:rsidR="00AF2AF5" w:rsidRPr="00E44763" w:rsidRDefault="00AF2AF5" w:rsidP="00AF2AF5">
      <w:pPr>
        <w:pStyle w:val="BodyText"/>
        <w:rPr>
          <w:rFonts w:asciiTheme="majorHAnsi" w:hAnsiTheme="majorHAnsi"/>
          <w:sz w:val="22"/>
        </w:rPr>
      </w:pPr>
      <w:r>
        <w:rPr>
          <w:rFonts w:asciiTheme="majorHAnsi" w:hAnsiTheme="majorHAnsi"/>
          <w:sz w:val="22"/>
        </w:rPr>
        <w:t>The Gita is an extraordinary text</w:t>
      </w:r>
      <w:r w:rsidR="002022F9">
        <w:rPr>
          <w:rFonts w:asciiTheme="majorHAnsi" w:hAnsiTheme="majorHAnsi"/>
          <w:sz w:val="22"/>
        </w:rPr>
        <w:t xml:space="preserve">. It is </w:t>
      </w:r>
      <w:r w:rsidRPr="00AF2AF5">
        <w:rPr>
          <w:rFonts w:asciiTheme="majorHAnsi" w:hAnsiTheme="majorHAnsi"/>
          <w:sz w:val="22"/>
        </w:rPr>
        <w:t xml:space="preserve">concerned with </w:t>
      </w:r>
      <w:r w:rsidRPr="00AF2AF5">
        <w:rPr>
          <w:rFonts w:asciiTheme="majorHAnsi" w:hAnsiTheme="majorHAnsi"/>
          <w:b/>
          <w:sz w:val="22"/>
        </w:rPr>
        <w:t>how we can live in the world and at the same time stay</w:t>
      </w:r>
      <w:r w:rsidR="00E44763">
        <w:rPr>
          <w:rFonts w:asciiTheme="majorHAnsi" w:hAnsiTheme="majorHAnsi"/>
          <w:b/>
          <w:sz w:val="22"/>
        </w:rPr>
        <w:t xml:space="preserve"> linked to the spiritual force, as well with exploring our own spiritual development. </w:t>
      </w:r>
    </w:p>
    <w:p w14:paraId="6B50FAE0" w14:textId="77777777" w:rsidR="00AF2AF5" w:rsidRPr="00AF2AF5" w:rsidRDefault="00AF2AF5" w:rsidP="00AF2AF5">
      <w:pPr>
        <w:jc w:val="both"/>
        <w:rPr>
          <w:rFonts w:asciiTheme="majorHAnsi" w:hAnsiTheme="majorHAnsi"/>
          <w:sz w:val="22"/>
        </w:rPr>
      </w:pPr>
    </w:p>
    <w:p w14:paraId="1CB54AEE" w14:textId="6D26ADE6" w:rsidR="00AF2AF5" w:rsidRPr="00AC1728" w:rsidRDefault="00E44763" w:rsidP="00AF2AF5">
      <w:pPr>
        <w:pStyle w:val="BodyText2"/>
        <w:rPr>
          <w:rFonts w:asciiTheme="majorHAnsi" w:hAnsiTheme="majorHAnsi"/>
          <w:i w:val="0"/>
          <w:iCs/>
          <w:sz w:val="22"/>
        </w:rPr>
      </w:pPr>
      <w:r w:rsidRPr="00AC1728">
        <w:rPr>
          <w:rFonts w:asciiTheme="majorHAnsi" w:hAnsiTheme="majorHAnsi"/>
          <w:i w:val="0"/>
          <w:iCs/>
          <w:sz w:val="22"/>
        </w:rPr>
        <w:t xml:space="preserve">“The Vedic Dharma </w:t>
      </w:r>
      <w:r w:rsidR="00AF2AF5" w:rsidRPr="00AC1728">
        <w:rPr>
          <w:rFonts w:asciiTheme="majorHAnsi" w:hAnsiTheme="majorHAnsi"/>
          <w:i w:val="0"/>
          <w:iCs/>
          <w:sz w:val="22"/>
        </w:rPr>
        <w:t>is verily twofold, characterized by Pravritti (social action) and Nirvritti (inward contemplation), designed to promote order in the world; this two-fold dharma has in view the true social welfare and spiritual emancipation of all beings”</w:t>
      </w:r>
    </w:p>
    <w:p w14:paraId="72084122" w14:textId="77777777" w:rsidR="00AF2AF5" w:rsidRPr="00AF2AF5" w:rsidRDefault="00AF2AF5" w:rsidP="00AF2AF5">
      <w:pPr>
        <w:ind w:left="2880" w:firstLine="720"/>
        <w:jc w:val="both"/>
        <w:rPr>
          <w:rFonts w:asciiTheme="majorHAnsi" w:hAnsiTheme="majorHAnsi"/>
          <w:sz w:val="22"/>
        </w:rPr>
      </w:pPr>
    </w:p>
    <w:p w14:paraId="41B7A9CA" w14:textId="77777777" w:rsidR="00AF2AF5" w:rsidRPr="00AF2AF5" w:rsidRDefault="00AF2AF5" w:rsidP="00AF2AF5">
      <w:pPr>
        <w:ind w:left="2880" w:firstLine="720"/>
        <w:jc w:val="both"/>
        <w:rPr>
          <w:rFonts w:asciiTheme="majorHAnsi" w:hAnsiTheme="majorHAnsi"/>
          <w:sz w:val="22"/>
        </w:rPr>
      </w:pPr>
      <w:r w:rsidRPr="00AF2AF5">
        <w:rPr>
          <w:rFonts w:asciiTheme="majorHAnsi" w:hAnsiTheme="majorHAnsi"/>
          <w:sz w:val="22"/>
        </w:rPr>
        <w:t>Sri Shankaracharya  (788 to 820 CE)</w:t>
      </w:r>
    </w:p>
    <w:p w14:paraId="478EED0A" w14:textId="7654E23D" w:rsidR="00AF2AF5" w:rsidRDefault="00AF2AF5" w:rsidP="00AF2AF5">
      <w:pPr>
        <w:pStyle w:val="BodyText"/>
        <w:jc w:val="left"/>
        <w:rPr>
          <w:rFonts w:asciiTheme="majorHAnsi" w:hAnsiTheme="majorHAnsi"/>
          <w:sz w:val="22"/>
        </w:rPr>
      </w:pPr>
    </w:p>
    <w:p w14:paraId="760520ED" w14:textId="36867B72" w:rsidR="00357E21" w:rsidRPr="00D27115" w:rsidRDefault="00E44763" w:rsidP="00E44763">
      <w:pPr>
        <w:pStyle w:val="BodyText"/>
        <w:jc w:val="left"/>
        <w:rPr>
          <w:rFonts w:asciiTheme="majorHAnsi" w:hAnsiTheme="majorHAnsi"/>
          <w:b/>
          <w:sz w:val="22"/>
        </w:rPr>
      </w:pPr>
      <w:r>
        <w:rPr>
          <w:rFonts w:asciiTheme="majorHAnsi" w:hAnsiTheme="majorHAnsi"/>
          <w:sz w:val="22"/>
        </w:rPr>
        <w:t xml:space="preserve">The date of the Gita is </w:t>
      </w:r>
      <w:r w:rsidRPr="00357E21">
        <w:rPr>
          <w:rFonts w:asciiTheme="majorHAnsi" w:hAnsiTheme="majorHAnsi"/>
          <w:b/>
          <w:sz w:val="22"/>
        </w:rPr>
        <w:t>circa 300BCE</w:t>
      </w:r>
      <w:r>
        <w:rPr>
          <w:rFonts w:asciiTheme="majorHAnsi" w:hAnsiTheme="majorHAnsi"/>
          <w:sz w:val="22"/>
        </w:rPr>
        <w:t>, usually being pl</w:t>
      </w:r>
      <w:r w:rsidR="00357E21">
        <w:rPr>
          <w:rFonts w:asciiTheme="majorHAnsi" w:hAnsiTheme="majorHAnsi"/>
          <w:sz w:val="22"/>
        </w:rPr>
        <w:t xml:space="preserve">aced between C5th and C2nd BCE. It was </w:t>
      </w:r>
      <w:r>
        <w:rPr>
          <w:rFonts w:asciiTheme="majorHAnsi" w:hAnsiTheme="majorHAnsi"/>
          <w:sz w:val="22"/>
        </w:rPr>
        <w:t>written i</w:t>
      </w:r>
      <w:r w:rsidR="004269F6" w:rsidRPr="00AF2AF5">
        <w:rPr>
          <w:rFonts w:asciiTheme="majorHAnsi" w:hAnsiTheme="majorHAnsi"/>
          <w:sz w:val="22"/>
        </w:rPr>
        <w:t xml:space="preserve">n the period following the Upanishads </w:t>
      </w:r>
      <w:r>
        <w:rPr>
          <w:rFonts w:asciiTheme="majorHAnsi" w:hAnsiTheme="majorHAnsi"/>
          <w:sz w:val="22"/>
        </w:rPr>
        <w:t xml:space="preserve">when </w:t>
      </w:r>
      <w:r w:rsidR="004269F6" w:rsidRPr="00AF2AF5">
        <w:rPr>
          <w:rFonts w:asciiTheme="majorHAnsi" w:hAnsiTheme="majorHAnsi"/>
          <w:sz w:val="22"/>
        </w:rPr>
        <w:t xml:space="preserve">there was a great development of devotional religion within </w:t>
      </w:r>
      <w:r>
        <w:rPr>
          <w:rFonts w:asciiTheme="majorHAnsi" w:hAnsiTheme="majorHAnsi"/>
          <w:sz w:val="22"/>
        </w:rPr>
        <w:t>India. T</w:t>
      </w:r>
      <w:r w:rsidR="004269F6" w:rsidRPr="00AF2AF5">
        <w:rPr>
          <w:rFonts w:asciiTheme="majorHAnsi" w:hAnsiTheme="majorHAnsi"/>
          <w:sz w:val="22"/>
        </w:rPr>
        <w:t xml:space="preserve">his era is </w:t>
      </w:r>
      <w:r>
        <w:rPr>
          <w:rFonts w:asciiTheme="majorHAnsi" w:hAnsiTheme="majorHAnsi"/>
          <w:sz w:val="22"/>
        </w:rPr>
        <w:t>usually</w:t>
      </w:r>
      <w:r w:rsidR="004269F6" w:rsidRPr="00AF2AF5">
        <w:rPr>
          <w:rFonts w:asciiTheme="majorHAnsi" w:hAnsiTheme="majorHAnsi"/>
          <w:sz w:val="22"/>
        </w:rPr>
        <w:t xml:space="preserve"> referred to as the </w:t>
      </w:r>
      <w:r w:rsidR="0027358C" w:rsidRPr="0027358C">
        <w:rPr>
          <w:rFonts w:asciiTheme="majorHAnsi" w:hAnsiTheme="majorHAnsi"/>
          <w:b/>
          <w:sz w:val="22"/>
        </w:rPr>
        <w:t>Pre</w:t>
      </w:r>
      <w:r w:rsidR="00D27115">
        <w:rPr>
          <w:rFonts w:asciiTheme="majorHAnsi" w:hAnsiTheme="majorHAnsi"/>
          <w:b/>
          <w:sz w:val="22"/>
        </w:rPr>
        <w:t>-</w:t>
      </w:r>
      <w:r w:rsidR="0027358C" w:rsidRPr="0027358C">
        <w:rPr>
          <w:rFonts w:asciiTheme="majorHAnsi" w:hAnsiTheme="majorHAnsi"/>
          <w:b/>
          <w:sz w:val="22"/>
        </w:rPr>
        <w:t>Classical</w:t>
      </w:r>
      <w:r w:rsidR="0027358C">
        <w:rPr>
          <w:rFonts w:asciiTheme="majorHAnsi" w:hAnsiTheme="majorHAnsi"/>
          <w:sz w:val="22"/>
        </w:rPr>
        <w:t xml:space="preserve"> </w:t>
      </w:r>
      <w:r w:rsidR="004269F6" w:rsidRPr="00AF2AF5">
        <w:rPr>
          <w:rFonts w:asciiTheme="majorHAnsi" w:hAnsiTheme="majorHAnsi"/>
          <w:b/>
          <w:sz w:val="22"/>
        </w:rPr>
        <w:t>Epic Period</w:t>
      </w:r>
      <w:r>
        <w:rPr>
          <w:rFonts w:asciiTheme="majorHAnsi" w:hAnsiTheme="majorHAnsi"/>
          <w:sz w:val="22"/>
        </w:rPr>
        <w:t xml:space="preserve"> </w:t>
      </w:r>
      <w:r w:rsidR="00357E21">
        <w:rPr>
          <w:rFonts w:asciiTheme="majorHAnsi" w:hAnsiTheme="majorHAnsi"/>
          <w:sz w:val="22"/>
        </w:rPr>
        <w:t xml:space="preserve">where we find </w:t>
      </w:r>
      <w:r>
        <w:rPr>
          <w:rFonts w:asciiTheme="majorHAnsi" w:hAnsiTheme="majorHAnsi"/>
          <w:sz w:val="22"/>
        </w:rPr>
        <w:t xml:space="preserve">two very famous epic poems,  </w:t>
      </w:r>
      <w:r w:rsidR="004269F6" w:rsidRPr="00AF2AF5">
        <w:rPr>
          <w:rFonts w:asciiTheme="majorHAnsi" w:hAnsiTheme="majorHAnsi"/>
          <w:sz w:val="22"/>
        </w:rPr>
        <w:t>the</w:t>
      </w:r>
      <w:r w:rsidR="004269F6" w:rsidRPr="00357E21">
        <w:rPr>
          <w:rFonts w:asciiTheme="majorHAnsi" w:hAnsiTheme="majorHAnsi"/>
          <w:sz w:val="22"/>
        </w:rPr>
        <w:t xml:space="preserve"> Ramayana</w:t>
      </w:r>
      <w:r w:rsidR="004269F6" w:rsidRPr="00AF2AF5">
        <w:rPr>
          <w:rFonts w:asciiTheme="majorHAnsi" w:hAnsiTheme="majorHAnsi"/>
          <w:b/>
          <w:sz w:val="22"/>
        </w:rPr>
        <w:t xml:space="preserve"> </w:t>
      </w:r>
      <w:r w:rsidR="004269F6" w:rsidRPr="00AF2AF5">
        <w:rPr>
          <w:rFonts w:asciiTheme="majorHAnsi" w:hAnsiTheme="majorHAnsi"/>
          <w:sz w:val="22"/>
        </w:rPr>
        <w:t xml:space="preserve">and the </w:t>
      </w:r>
      <w:r w:rsidR="004269F6" w:rsidRPr="00AF2AF5">
        <w:rPr>
          <w:rFonts w:asciiTheme="majorHAnsi" w:hAnsiTheme="majorHAnsi"/>
          <w:b/>
          <w:sz w:val="22"/>
        </w:rPr>
        <w:t>Mahabharata</w:t>
      </w:r>
      <w:r w:rsidR="004269F6" w:rsidRPr="00AF2AF5">
        <w:rPr>
          <w:rFonts w:asciiTheme="majorHAnsi" w:hAnsiTheme="majorHAnsi"/>
          <w:sz w:val="22"/>
        </w:rPr>
        <w:t>. The latter was of e</w:t>
      </w:r>
      <w:r w:rsidR="00357E21">
        <w:rPr>
          <w:rFonts w:asciiTheme="majorHAnsi" w:hAnsiTheme="majorHAnsi"/>
          <w:sz w:val="22"/>
        </w:rPr>
        <w:t>ncyclopedic length and contains</w:t>
      </w:r>
      <w:r w:rsidR="004269F6" w:rsidRPr="00AF2AF5">
        <w:rPr>
          <w:rFonts w:asciiTheme="majorHAnsi" w:hAnsiTheme="majorHAnsi"/>
          <w:sz w:val="22"/>
        </w:rPr>
        <w:t xml:space="preserve"> within it </w:t>
      </w:r>
      <w:r w:rsidR="00357E21">
        <w:rPr>
          <w:rFonts w:asciiTheme="majorHAnsi" w:hAnsiTheme="majorHAnsi"/>
          <w:sz w:val="22"/>
        </w:rPr>
        <w:t xml:space="preserve">the Gita, </w:t>
      </w:r>
      <w:r w:rsidR="004269F6" w:rsidRPr="00AF2AF5">
        <w:rPr>
          <w:rFonts w:asciiTheme="majorHAnsi" w:hAnsiTheme="majorHAnsi"/>
          <w:sz w:val="22"/>
        </w:rPr>
        <w:t>one of the mos</w:t>
      </w:r>
      <w:r w:rsidR="00357E21">
        <w:rPr>
          <w:rFonts w:asciiTheme="majorHAnsi" w:hAnsiTheme="majorHAnsi"/>
          <w:sz w:val="22"/>
        </w:rPr>
        <w:t>t striking of Indian Scriptures.</w:t>
      </w:r>
      <w:r w:rsidR="004269F6" w:rsidRPr="00AF2AF5">
        <w:rPr>
          <w:rFonts w:asciiTheme="majorHAnsi" w:hAnsiTheme="majorHAnsi"/>
          <w:sz w:val="22"/>
        </w:rPr>
        <w:t xml:space="preserve"> </w:t>
      </w:r>
      <w:r w:rsidR="00357E21">
        <w:rPr>
          <w:rFonts w:asciiTheme="majorHAnsi" w:hAnsiTheme="majorHAnsi"/>
          <w:sz w:val="22"/>
        </w:rPr>
        <w:t xml:space="preserve">Most scholars attribute authorship of the Mahabarata, and the Gita, to </w:t>
      </w:r>
      <w:r w:rsidR="00357E21" w:rsidRPr="00357E21">
        <w:rPr>
          <w:rFonts w:asciiTheme="majorHAnsi" w:hAnsiTheme="majorHAnsi"/>
          <w:b/>
          <w:sz w:val="22"/>
        </w:rPr>
        <w:t>Vyasa</w:t>
      </w:r>
      <w:r w:rsidR="00357E21">
        <w:rPr>
          <w:rFonts w:asciiTheme="majorHAnsi" w:hAnsiTheme="majorHAnsi"/>
          <w:sz w:val="22"/>
        </w:rPr>
        <w:t>, although Vyasa can simply mean ‘author’ and so ultimately the true a</w:t>
      </w:r>
      <w:r w:rsidR="00DA0A94">
        <w:rPr>
          <w:rFonts w:asciiTheme="majorHAnsi" w:hAnsiTheme="majorHAnsi"/>
          <w:sz w:val="22"/>
        </w:rPr>
        <w:t>u</w:t>
      </w:r>
      <w:r w:rsidR="00357E21">
        <w:rPr>
          <w:rFonts w:asciiTheme="majorHAnsi" w:hAnsiTheme="majorHAnsi"/>
          <w:sz w:val="22"/>
        </w:rPr>
        <w:t xml:space="preserve">thorship is unknown. It is also suggested that the </w:t>
      </w:r>
      <w:r w:rsidR="00DA0A94">
        <w:rPr>
          <w:rFonts w:asciiTheme="majorHAnsi" w:hAnsiTheme="majorHAnsi"/>
          <w:sz w:val="22"/>
        </w:rPr>
        <w:t xml:space="preserve">Gita </w:t>
      </w:r>
      <w:r w:rsidR="00357E21">
        <w:rPr>
          <w:rFonts w:asciiTheme="majorHAnsi" w:hAnsiTheme="majorHAnsi"/>
          <w:sz w:val="22"/>
        </w:rPr>
        <w:t>may have been written alone as an Upanishad and later inserted within the Mahabharata and certainly it is different from the other parts of the Mahabharata although the same characters can be found in both.</w:t>
      </w:r>
      <w:r w:rsidR="00D27115">
        <w:rPr>
          <w:rFonts w:asciiTheme="majorHAnsi" w:hAnsiTheme="majorHAnsi"/>
          <w:sz w:val="22"/>
        </w:rPr>
        <w:t xml:space="preserve"> Whilst conventionally only the Vedas and the Upanishads are known as being Shruti, i.e. direct revelation</w:t>
      </w:r>
      <w:r w:rsidR="006B76EC">
        <w:rPr>
          <w:rFonts w:asciiTheme="majorHAnsi" w:hAnsiTheme="majorHAnsi"/>
          <w:sz w:val="22"/>
        </w:rPr>
        <w:t>,</w:t>
      </w:r>
      <w:r w:rsidR="00D27115">
        <w:rPr>
          <w:rFonts w:asciiTheme="majorHAnsi" w:hAnsiTheme="majorHAnsi"/>
          <w:sz w:val="22"/>
        </w:rPr>
        <w:t xml:space="preserve"> as Easwaran in his introduction to the Gita says on page 18 “In the literal sense the Gita too is shruti, owing its authority not to other scriptures but to the fact that it set down the direct mystical experience of a single author.”</w:t>
      </w:r>
    </w:p>
    <w:p w14:paraId="5D8CF8D7" w14:textId="77777777" w:rsidR="00DA0A94" w:rsidRDefault="00DA0A94">
      <w:pPr>
        <w:jc w:val="both"/>
        <w:rPr>
          <w:rFonts w:asciiTheme="majorHAnsi" w:hAnsiTheme="majorHAnsi"/>
          <w:sz w:val="22"/>
        </w:rPr>
      </w:pPr>
    </w:p>
    <w:p w14:paraId="2202248C" w14:textId="72ECEBA3" w:rsidR="00F603B3" w:rsidRDefault="00357E21" w:rsidP="00357E21">
      <w:pPr>
        <w:jc w:val="both"/>
        <w:rPr>
          <w:rFonts w:asciiTheme="majorHAnsi" w:hAnsiTheme="majorHAnsi"/>
          <w:sz w:val="22"/>
        </w:rPr>
      </w:pPr>
      <w:r w:rsidRPr="00357E21">
        <w:rPr>
          <w:rFonts w:asciiTheme="majorHAnsi" w:hAnsiTheme="majorHAnsi"/>
          <w:sz w:val="22"/>
        </w:rPr>
        <w:t xml:space="preserve">It is important to note the Gita is </w:t>
      </w:r>
      <w:r w:rsidR="009C1E23">
        <w:rPr>
          <w:rFonts w:asciiTheme="majorHAnsi" w:hAnsiTheme="majorHAnsi"/>
          <w:b/>
          <w:sz w:val="22"/>
        </w:rPr>
        <w:t>generally known as a V</w:t>
      </w:r>
      <w:r w:rsidRPr="00357E21">
        <w:rPr>
          <w:rFonts w:asciiTheme="majorHAnsi" w:hAnsiTheme="majorHAnsi"/>
          <w:b/>
          <w:sz w:val="22"/>
        </w:rPr>
        <w:t>edantic text</w:t>
      </w:r>
      <w:r w:rsidRPr="00357E21">
        <w:rPr>
          <w:rFonts w:asciiTheme="majorHAnsi" w:hAnsiTheme="majorHAnsi"/>
          <w:sz w:val="22"/>
        </w:rPr>
        <w:t xml:space="preserve"> </w:t>
      </w:r>
      <w:r w:rsidR="00F603B3">
        <w:rPr>
          <w:rFonts w:asciiTheme="majorHAnsi" w:hAnsiTheme="majorHAnsi"/>
          <w:sz w:val="22"/>
        </w:rPr>
        <w:t xml:space="preserve">because there is </w:t>
      </w:r>
      <w:r w:rsidR="00557276">
        <w:rPr>
          <w:rFonts w:asciiTheme="majorHAnsi" w:hAnsiTheme="majorHAnsi"/>
          <w:sz w:val="22"/>
        </w:rPr>
        <w:t>an</w:t>
      </w:r>
      <w:r w:rsidR="00F603B3">
        <w:rPr>
          <w:rFonts w:asciiTheme="majorHAnsi" w:hAnsiTheme="majorHAnsi"/>
          <w:sz w:val="22"/>
        </w:rPr>
        <w:t xml:space="preserve"> overall s</w:t>
      </w:r>
      <w:r w:rsidR="002C13F8">
        <w:rPr>
          <w:rFonts w:asciiTheme="majorHAnsi" w:hAnsiTheme="majorHAnsi"/>
          <w:sz w:val="22"/>
        </w:rPr>
        <w:t>ense</w:t>
      </w:r>
      <w:r w:rsidR="00F603B3">
        <w:rPr>
          <w:rFonts w:asciiTheme="majorHAnsi" w:hAnsiTheme="majorHAnsi"/>
          <w:sz w:val="22"/>
        </w:rPr>
        <w:t xml:space="preserve"> of Monism where all is </w:t>
      </w:r>
      <w:r w:rsidR="00557276">
        <w:rPr>
          <w:rFonts w:asciiTheme="majorHAnsi" w:hAnsiTheme="majorHAnsi"/>
          <w:sz w:val="22"/>
        </w:rPr>
        <w:t xml:space="preserve">ultimately One; although </w:t>
      </w:r>
      <w:r w:rsidR="002C13F8">
        <w:rPr>
          <w:rFonts w:asciiTheme="majorHAnsi" w:hAnsiTheme="majorHAnsi"/>
          <w:sz w:val="22"/>
        </w:rPr>
        <w:t xml:space="preserve">we </w:t>
      </w:r>
      <w:r w:rsidR="00F603B3">
        <w:rPr>
          <w:rFonts w:asciiTheme="majorHAnsi" w:hAnsiTheme="majorHAnsi"/>
          <w:sz w:val="22"/>
        </w:rPr>
        <w:t xml:space="preserve">find that the Gita </w:t>
      </w:r>
      <w:r>
        <w:rPr>
          <w:rFonts w:asciiTheme="majorHAnsi" w:hAnsiTheme="majorHAnsi"/>
          <w:b/>
          <w:sz w:val="22"/>
        </w:rPr>
        <w:t xml:space="preserve">also contains many </w:t>
      </w:r>
      <w:r w:rsidRPr="00357E21">
        <w:rPr>
          <w:rFonts w:asciiTheme="majorHAnsi" w:hAnsiTheme="majorHAnsi"/>
          <w:b/>
          <w:sz w:val="22"/>
        </w:rPr>
        <w:t>concepts and terminology</w:t>
      </w:r>
      <w:r w:rsidR="00557276">
        <w:rPr>
          <w:rFonts w:asciiTheme="majorHAnsi" w:hAnsiTheme="majorHAnsi"/>
          <w:b/>
          <w:sz w:val="22"/>
        </w:rPr>
        <w:t xml:space="preserve"> from dualistic Samkhyan Philosophy,</w:t>
      </w:r>
      <w:r w:rsidRPr="00357E21">
        <w:rPr>
          <w:rFonts w:asciiTheme="majorHAnsi" w:hAnsiTheme="majorHAnsi"/>
          <w:sz w:val="22"/>
        </w:rPr>
        <w:t xml:space="preserve"> </w:t>
      </w:r>
      <w:r w:rsidR="002C13F8">
        <w:rPr>
          <w:rFonts w:asciiTheme="majorHAnsi" w:hAnsiTheme="majorHAnsi"/>
          <w:sz w:val="22"/>
        </w:rPr>
        <w:t xml:space="preserve">such as the </w:t>
      </w:r>
      <w:r w:rsidR="00557276">
        <w:rPr>
          <w:rFonts w:asciiTheme="majorHAnsi" w:hAnsiTheme="majorHAnsi"/>
          <w:sz w:val="22"/>
        </w:rPr>
        <w:t xml:space="preserve">the concept of the </w:t>
      </w:r>
      <w:r w:rsidR="002C13F8">
        <w:rPr>
          <w:rFonts w:asciiTheme="majorHAnsi" w:hAnsiTheme="majorHAnsi"/>
          <w:sz w:val="22"/>
        </w:rPr>
        <w:t>Gunas</w:t>
      </w:r>
      <w:r w:rsidR="00557276">
        <w:rPr>
          <w:rFonts w:asciiTheme="majorHAnsi" w:hAnsiTheme="majorHAnsi"/>
          <w:sz w:val="22"/>
        </w:rPr>
        <w:t>, Sattva, Rajas and Tamas</w:t>
      </w:r>
      <w:r w:rsidR="002C13F8">
        <w:rPr>
          <w:rFonts w:asciiTheme="majorHAnsi" w:hAnsiTheme="majorHAnsi"/>
          <w:sz w:val="22"/>
        </w:rPr>
        <w:t xml:space="preserve">. </w:t>
      </w:r>
      <w:r w:rsidR="00557276">
        <w:rPr>
          <w:rFonts w:asciiTheme="majorHAnsi" w:hAnsiTheme="majorHAnsi"/>
          <w:sz w:val="22"/>
        </w:rPr>
        <w:t xml:space="preserve">So whilst there are two underlying philosophies embedded ithin the Gita ultimately this is not of consequence </w:t>
      </w:r>
      <w:r w:rsidR="00105746">
        <w:rPr>
          <w:rFonts w:asciiTheme="majorHAnsi" w:hAnsiTheme="majorHAnsi"/>
          <w:sz w:val="22"/>
        </w:rPr>
        <w:t xml:space="preserve">for the reader </w:t>
      </w:r>
      <w:r w:rsidR="00557276">
        <w:rPr>
          <w:rFonts w:asciiTheme="majorHAnsi" w:hAnsiTheme="majorHAnsi"/>
          <w:sz w:val="22"/>
        </w:rPr>
        <w:t>because the Gita is foremost a pr</w:t>
      </w:r>
      <w:r w:rsidR="00105746">
        <w:rPr>
          <w:rFonts w:asciiTheme="majorHAnsi" w:hAnsiTheme="majorHAnsi"/>
          <w:sz w:val="22"/>
        </w:rPr>
        <w:t>actical handbook on how we may best l</w:t>
      </w:r>
      <w:r w:rsidR="00557276">
        <w:rPr>
          <w:rFonts w:asciiTheme="majorHAnsi" w:hAnsiTheme="majorHAnsi"/>
          <w:sz w:val="22"/>
        </w:rPr>
        <w:t xml:space="preserve">ive in this world. </w:t>
      </w:r>
    </w:p>
    <w:p w14:paraId="0CEA3BE8" w14:textId="77777777" w:rsidR="00F603B3" w:rsidRDefault="00F603B3" w:rsidP="00357E21">
      <w:pPr>
        <w:jc w:val="both"/>
        <w:rPr>
          <w:rFonts w:asciiTheme="majorHAnsi" w:hAnsiTheme="majorHAnsi"/>
          <w:sz w:val="22"/>
        </w:rPr>
      </w:pPr>
    </w:p>
    <w:p w14:paraId="7354074D" w14:textId="7FFDAC84" w:rsidR="009C1E23" w:rsidRDefault="00DA66B1" w:rsidP="00357E21">
      <w:pPr>
        <w:jc w:val="both"/>
        <w:rPr>
          <w:rFonts w:asciiTheme="majorHAnsi" w:hAnsiTheme="majorHAnsi"/>
          <w:sz w:val="22"/>
        </w:rPr>
      </w:pPr>
      <w:r>
        <w:rPr>
          <w:rFonts w:asciiTheme="majorHAnsi" w:hAnsiTheme="majorHAnsi"/>
          <w:sz w:val="22"/>
        </w:rPr>
        <w:t>[</w:t>
      </w:r>
      <w:r w:rsidR="00105746">
        <w:rPr>
          <w:rFonts w:asciiTheme="majorHAnsi" w:hAnsiTheme="majorHAnsi"/>
          <w:sz w:val="22"/>
        </w:rPr>
        <w:t>For more information (optional)</w:t>
      </w:r>
      <w:r w:rsidR="00F603B3">
        <w:rPr>
          <w:rFonts w:asciiTheme="majorHAnsi" w:hAnsiTheme="majorHAnsi"/>
          <w:sz w:val="22"/>
        </w:rPr>
        <w:t xml:space="preserve">: the Gita combines two rather different philosophies i.e. Monism where all is </w:t>
      </w:r>
      <w:r w:rsidR="00105746">
        <w:rPr>
          <w:rFonts w:asciiTheme="majorHAnsi" w:hAnsiTheme="majorHAnsi"/>
          <w:sz w:val="22"/>
        </w:rPr>
        <w:t xml:space="preserve">considered to be </w:t>
      </w:r>
      <w:r w:rsidR="00F603B3">
        <w:rPr>
          <w:rFonts w:asciiTheme="majorHAnsi" w:hAnsiTheme="majorHAnsi"/>
          <w:sz w:val="22"/>
        </w:rPr>
        <w:t>One and Samkhya where there is a distinct separation of Spir</w:t>
      </w:r>
      <w:r w:rsidR="00105746">
        <w:rPr>
          <w:rFonts w:asciiTheme="majorHAnsi" w:hAnsiTheme="majorHAnsi"/>
          <w:sz w:val="22"/>
        </w:rPr>
        <w:t>i</w:t>
      </w:r>
      <w:r w:rsidR="00F603B3">
        <w:rPr>
          <w:rFonts w:asciiTheme="majorHAnsi" w:hAnsiTheme="majorHAnsi"/>
          <w:sz w:val="22"/>
        </w:rPr>
        <w:t>t and Nature</w:t>
      </w:r>
      <w:r w:rsidR="00105746">
        <w:rPr>
          <w:rFonts w:asciiTheme="majorHAnsi" w:hAnsiTheme="majorHAnsi"/>
          <w:sz w:val="22"/>
        </w:rPr>
        <w:t>, i.e. Purusha and Prakriti, where any manifestation</w:t>
      </w:r>
      <w:r w:rsidR="00DA0A94">
        <w:rPr>
          <w:rFonts w:asciiTheme="majorHAnsi" w:hAnsiTheme="majorHAnsi"/>
          <w:sz w:val="22"/>
        </w:rPr>
        <w:t>, including our body, mind and senses,</w:t>
      </w:r>
      <w:r w:rsidR="00105746">
        <w:rPr>
          <w:rFonts w:asciiTheme="majorHAnsi" w:hAnsiTheme="majorHAnsi"/>
          <w:sz w:val="22"/>
        </w:rPr>
        <w:t xml:space="preserve"> is considered to be Prakriti.</w:t>
      </w:r>
      <w:r w:rsidR="00F603B3">
        <w:rPr>
          <w:rFonts w:asciiTheme="majorHAnsi" w:hAnsiTheme="majorHAnsi"/>
          <w:sz w:val="22"/>
        </w:rPr>
        <w:t xml:space="preserve"> </w:t>
      </w:r>
      <w:r w:rsidR="008D573D">
        <w:rPr>
          <w:rFonts w:asciiTheme="majorHAnsi" w:hAnsiTheme="majorHAnsi"/>
          <w:sz w:val="22"/>
        </w:rPr>
        <w:t>These views however</w:t>
      </w:r>
      <w:r w:rsidR="00F603B3">
        <w:rPr>
          <w:rFonts w:asciiTheme="majorHAnsi" w:hAnsiTheme="majorHAnsi"/>
          <w:sz w:val="22"/>
        </w:rPr>
        <w:t xml:space="preserve"> are not necessarily contradictory</w:t>
      </w:r>
      <w:r w:rsidR="00105746">
        <w:rPr>
          <w:rFonts w:asciiTheme="majorHAnsi" w:hAnsiTheme="majorHAnsi"/>
          <w:sz w:val="22"/>
        </w:rPr>
        <w:t>,</w:t>
      </w:r>
      <w:r w:rsidR="00F603B3">
        <w:rPr>
          <w:rFonts w:asciiTheme="majorHAnsi" w:hAnsiTheme="majorHAnsi"/>
          <w:sz w:val="22"/>
        </w:rPr>
        <w:t xml:space="preserve"> rather two vi</w:t>
      </w:r>
      <w:r>
        <w:rPr>
          <w:rFonts w:asciiTheme="majorHAnsi" w:hAnsiTheme="majorHAnsi"/>
          <w:sz w:val="22"/>
        </w:rPr>
        <w:t>ewpoints of the same mountain, e</w:t>
      </w:r>
      <w:r w:rsidR="00F603B3">
        <w:rPr>
          <w:rFonts w:asciiTheme="majorHAnsi" w:hAnsiTheme="majorHAnsi"/>
          <w:sz w:val="22"/>
        </w:rPr>
        <w:t>ach viewpoint possessing it’s own value</w:t>
      </w:r>
      <w:r>
        <w:rPr>
          <w:rFonts w:asciiTheme="majorHAnsi" w:hAnsiTheme="majorHAnsi"/>
          <w:sz w:val="22"/>
        </w:rPr>
        <w:t>.</w:t>
      </w:r>
      <w:r w:rsidR="005C4319">
        <w:rPr>
          <w:rFonts w:asciiTheme="majorHAnsi" w:hAnsiTheme="majorHAnsi"/>
          <w:sz w:val="22"/>
        </w:rPr>
        <w:t xml:space="preserve"> Do</w:t>
      </w:r>
      <w:r>
        <w:rPr>
          <w:rFonts w:asciiTheme="majorHAnsi" w:hAnsiTheme="majorHAnsi"/>
          <w:sz w:val="22"/>
        </w:rPr>
        <w:t xml:space="preserve"> not get wrapped up in this however as it is a finer point for now.]</w:t>
      </w:r>
    </w:p>
    <w:p w14:paraId="62E99BC5" w14:textId="60BFE2E4" w:rsidR="009C1E23" w:rsidRDefault="009C1E23" w:rsidP="00357E21">
      <w:pPr>
        <w:jc w:val="both"/>
        <w:rPr>
          <w:rFonts w:asciiTheme="majorHAnsi" w:hAnsiTheme="majorHAnsi"/>
          <w:sz w:val="22"/>
        </w:rPr>
      </w:pPr>
    </w:p>
    <w:p w14:paraId="2A599660" w14:textId="55908071" w:rsidR="00357E21" w:rsidRDefault="00357E21" w:rsidP="00357E21">
      <w:pPr>
        <w:jc w:val="both"/>
        <w:rPr>
          <w:rFonts w:asciiTheme="majorHAnsi" w:hAnsiTheme="majorHAnsi"/>
          <w:sz w:val="22"/>
        </w:rPr>
      </w:pPr>
      <w:r w:rsidRPr="00357E21">
        <w:rPr>
          <w:rFonts w:asciiTheme="majorHAnsi" w:hAnsiTheme="majorHAnsi"/>
          <w:sz w:val="22"/>
        </w:rPr>
        <w:t>In</w:t>
      </w:r>
      <w:r w:rsidR="00105746">
        <w:rPr>
          <w:rFonts w:asciiTheme="majorHAnsi" w:hAnsiTheme="majorHAnsi"/>
          <w:sz w:val="22"/>
        </w:rPr>
        <w:t xml:space="preserve">terestingly </w:t>
      </w:r>
      <w:r w:rsidRPr="00357E21">
        <w:rPr>
          <w:rFonts w:asciiTheme="majorHAnsi" w:hAnsiTheme="majorHAnsi"/>
          <w:sz w:val="22"/>
        </w:rPr>
        <w:t xml:space="preserve">the Gita can </w:t>
      </w:r>
      <w:r w:rsidR="00105746">
        <w:rPr>
          <w:rFonts w:asciiTheme="majorHAnsi" w:hAnsiTheme="majorHAnsi"/>
          <w:sz w:val="22"/>
        </w:rPr>
        <w:t xml:space="preserve">also </w:t>
      </w:r>
      <w:r w:rsidRPr="00357E21">
        <w:rPr>
          <w:rFonts w:asciiTheme="majorHAnsi" w:hAnsiTheme="majorHAnsi"/>
          <w:sz w:val="22"/>
        </w:rPr>
        <w:t xml:space="preserve">be seen as a </w:t>
      </w:r>
      <w:r w:rsidRPr="00357E21">
        <w:rPr>
          <w:rFonts w:asciiTheme="majorHAnsi" w:hAnsiTheme="majorHAnsi"/>
          <w:b/>
          <w:sz w:val="22"/>
        </w:rPr>
        <w:t xml:space="preserve">synthesis of </w:t>
      </w:r>
      <w:r w:rsidR="00105746">
        <w:rPr>
          <w:rFonts w:asciiTheme="majorHAnsi" w:hAnsiTheme="majorHAnsi"/>
          <w:b/>
          <w:sz w:val="22"/>
        </w:rPr>
        <w:t>different</w:t>
      </w:r>
      <w:r w:rsidRPr="00357E21">
        <w:rPr>
          <w:rFonts w:asciiTheme="majorHAnsi" w:hAnsiTheme="majorHAnsi"/>
          <w:b/>
          <w:sz w:val="22"/>
        </w:rPr>
        <w:t xml:space="preserve"> paths of yoga</w:t>
      </w:r>
      <w:r w:rsidRPr="00357E21">
        <w:rPr>
          <w:rFonts w:asciiTheme="majorHAnsi" w:hAnsiTheme="majorHAnsi"/>
          <w:sz w:val="22"/>
        </w:rPr>
        <w:t xml:space="preserve"> and some authorities tell us at the time of its conception the Gita was written as a way of unifying all of the different yogic traditions. </w:t>
      </w:r>
    </w:p>
    <w:p w14:paraId="49DC54C0" w14:textId="30B1ED6E" w:rsidR="00357E21" w:rsidRDefault="00357E21" w:rsidP="00357E21">
      <w:pPr>
        <w:jc w:val="both"/>
        <w:rPr>
          <w:rFonts w:asciiTheme="majorHAnsi" w:hAnsiTheme="majorHAnsi"/>
          <w:sz w:val="22"/>
        </w:rPr>
      </w:pPr>
    </w:p>
    <w:p w14:paraId="336FA801" w14:textId="1D296EDF" w:rsidR="00DA0A94" w:rsidRDefault="00DA0A94" w:rsidP="00DA0A94">
      <w:pPr>
        <w:jc w:val="both"/>
        <w:rPr>
          <w:rFonts w:asciiTheme="majorHAnsi" w:hAnsiTheme="majorHAnsi"/>
          <w:sz w:val="22"/>
        </w:rPr>
      </w:pPr>
      <w:r w:rsidRPr="00AF2AF5">
        <w:rPr>
          <w:rFonts w:asciiTheme="majorHAnsi" w:hAnsiTheme="majorHAnsi"/>
          <w:sz w:val="22"/>
        </w:rPr>
        <w:t>The words Bhagavad Gita mean ‘</w:t>
      </w:r>
      <w:r w:rsidRPr="00AF2AF5">
        <w:rPr>
          <w:rFonts w:asciiTheme="majorHAnsi" w:hAnsiTheme="majorHAnsi"/>
          <w:b/>
          <w:sz w:val="22"/>
        </w:rPr>
        <w:t>The Song of the Lord’</w:t>
      </w:r>
      <w:r>
        <w:rPr>
          <w:rFonts w:asciiTheme="majorHAnsi" w:hAnsiTheme="majorHAnsi"/>
          <w:sz w:val="22"/>
        </w:rPr>
        <w:t xml:space="preserve"> and it is comprised of approximately 700 couplets or verses within 18 chapters. </w:t>
      </w:r>
    </w:p>
    <w:p w14:paraId="43B93694" w14:textId="7ABB3B17" w:rsidR="00DA0A94" w:rsidRDefault="00DA0A94" w:rsidP="00357E21">
      <w:pPr>
        <w:jc w:val="both"/>
        <w:rPr>
          <w:rFonts w:asciiTheme="majorHAnsi" w:hAnsiTheme="majorHAnsi"/>
          <w:sz w:val="22"/>
        </w:rPr>
      </w:pPr>
    </w:p>
    <w:p w14:paraId="710C6340" w14:textId="53CB00D6" w:rsidR="00357E21" w:rsidRDefault="00357E21" w:rsidP="00357E21">
      <w:pPr>
        <w:jc w:val="both"/>
        <w:rPr>
          <w:rFonts w:asciiTheme="majorHAnsi" w:hAnsiTheme="majorHAnsi"/>
          <w:sz w:val="22"/>
        </w:rPr>
      </w:pPr>
      <w:r w:rsidRPr="00357E21">
        <w:rPr>
          <w:rFonts w:asciiTheme="majorHAnsi" w:hAnsiTheme="majorHAnsi"/>
          <w:sz w:val="22"/>
        </w:rPr>
        <w:t xml:space="preserve">As we read the Gita we find it is more poetic in style than the concise </w:t>
      </w:r>
      <w:r w:rsidRPr="00105746">
        <w:rPr>
          <w:rFonts w:asciiTheme="majorHAnsi" w:hAnsiTheme="majorHAnsi"/>
          <w:sz w:val="22"/>
        </w:rPr>
        <w:t>style of the Sutras nor is it</w:t>
      </w:r>
      <w:r w:rsidR="00105746" w:rsidRPr="00105746">
        <w:rPr>
          <w:rFonts w:asciiTheme="majorHAnsi" w:hAnsiTheme="majorHAnsi"/>
          <w:sz w:val="22"/>
        </w:rPr>
        <w:t xml:space="preserve"> written in such a logical or </w:t>
      </w:r>
      <w:r w:rsidRPr="00105746">
        <w:rPr>
          <w:rFonts w:asciiTheme="majorHAnsi" w:hAnsiTheme="majorHAnsi"/>
          <w:sz w:val="22"/>
        </w:rPr>
        <w:t>systemic style as the Sutras</w:t>
      </w:r>
      <w:r w:rsidR="00105746" w:rsidRPr="00105746">
        <w:rPr>
          <w:rFonts w:asciiTheme="majorHAnsi" w:hAnsiTheme="majorHAnsi"/>
          <w:sz w:val="22"/>
        </w:rPr>
        <w:t>;</w:t>
      </w:r>
      <w:r w:rsidRPr="00105746">
        <w:rPr>
          <w:rFonts w:asciiTheme="majorHAnsi" w:hAnsiTheme="majorHAnsi"/>
          <w:sz w:val="22"/>
        </w:rPr>
        <w:t xml:space="preserve"> </w:t>
      </w:r>
      <w:r w:rsidR="00105746" w:rsidRPr="00105746">
        <w:rPr>
          <w:rFonts w:asciiTheme="majorHAnsi" w:hAnsiTheme="majorHAnsi"/>
          <w:sz w:val="22"/>
        </w:rPr>
        <w:t xml:space="preserve">however </w:t>
      </w:r>
      <w:r w:rsidRPr="00105746">
        <w:rPr>
          <w:rFonts w:asciiTheme="majorHAnsi" w:hAnsiTheme="majorHAnsi"/>
          <w:sz w:val="22"/>
        </w:rPr>
        <w:t>it is actually more expansive on many of the same aspects</w:t>
      </w:r>
      <w:r w:rsidR="00105746" w:rsidRPr="00105746">
        <w:rPr>
          <w:rFonts w:asciiTheme="majorHAnsi" w:hAnsiTheme="majorHAnsi"/>
          <w:sz w:val="22"/>
        </w:rPr>
        <w:t xml:space="preserve"> and f</w:t>
      </w:r>
      <w:r w:rsidRPr="00105746">
        <w:rPr>
          <w:rFonts w:asciiTheme="majorHAnsi" w:hAnsiTheme="majorHAnsi"/>
          <w:sz w:val="22"/>
        </w:rPr>
        <w:t>or this reason is always</w:t>
      </w:r>
      <w:r w:rsidRPr="00357E21">
        <w:rPr>
          <w:rFonts w:asciiTheme="majorHAnsi" w:hAnsiTheme="majorHAnsi"/>
          <w:sz w:val="22"/>
        </w:rPr>
        <w:t xml:space="preserve"> held that yoga teachers </w:t>
      </w:r>
      <w:r w:rsidRPr="00357E21">
        <w:rPr>
          <w:rFonts w:asciiTheme="majorHAnsi" w:hAnsiTheme="majorHAnsi"/>
          <w:sz w:val="22"/>
        </w:rPr>
        <w:lastRenderedPageBreak/>
        <w:t>and serious students of yoga must study the Bhagavad Gita</w:t>
      </w:r>
      <w:r w:rsidR="00DA0A94">
        <w:rPr>
          <w:rFonts w:asciiTheme="majorHAnsi" w:hAnsiTheme="majorHAnsi"/>
          <w:sz w:val="22"/>
        </w:rPr>
        <w:t>, and it will help them</w:t>
      </w:r>
      <w:r w:rsidRPr="00357E21">
        <w:rPr>
          <w:rFonts w:asciiTheme="majorHAnsi" w:hAnsiTheme="majorHAnsi"/>
          <w:sz w:val="22"/>
        </w:rPr>
        <w:t xml:space="preserve"> to more fully understand Patanjali’s Yoga Sutras.</w:t>
      </w:r>
    </w:p>
    <w:p w14:paraId="7D1A2FCA" w14:textId="77777777" w:rsidR="00357E21" w:rsidRDefault="00357E21" w:rsidP="00357E21">
      <w:pPr>
        <w:jc w:val="both"/>
        <w:rPr>
          <w:rFonts w:asciiTheme="majorHAnsi" w:hAnsiTheme="majorHAnsi"/>
          <w:sz w:val="22"/>
        </w:rPr>
      </w:pPr>
    </w:p>
    <w:p w14:paraId="468F6F6E" w14:textId="16E7E323" w:rsidR="00357E21" w:rsidRPr="00C3044A" w:rsidRDefault="00FD1B54" w:rsidP="00357E21">
      <w:pPr>
        <w:jc w:val="both"/>
        <w:rPr>
          <w:rFonts w:asciiTheme="majorHAnsi" w:hAnsiTheme="majorHAnsi"/>
          <w:b/>
          <w:sz w:val="22"/>
        </w:rPr>
      </w:pPr>
      <w:r>
        <w:rPr>
          <w:rFonts w:asciiTheme="majorHAnsi" w:hAnsiTheme="majorHAnsi"/>
          <w:sz w:val="22"/>
        </w:rPr>
        <w:t>S</w:t>
      </w:r>
      <w:r w:rsidR="00357E21" w:rsidRPr="00357E21">
        <w:rPr>
          <w:rFonts w:asciiTheme="majorHAnsi" w:hAnsiTheme="majorHAnsi"/>
          <w:sz w:val="22"/>
        </w:rPr>
        <w:t xml:space="preserve">ome students of yoga certainly seem to prefer the Sutras since they </w:t>
      </w:r>
      <w:r w:rsidR="00105746">
        <w:rPr>
          <w:rFonts w:asciiTheme="majorHAnsi" w:hAnsiTheme="majorHAnsi"/>
          <w:sz w:val="22"/>
        </w:rPr>
        <w:t xml:space="preserve">appear to be </w:t>
      </w:r>
      <w:r w:rsidR="00357E21" w:rsidRPr="00357E21">
        <w:rPr>
          <w:rFonts w:asciiTheme="majorHAnsi" w:hAnsiTheme="majorHAnsi"/>
          <w:sz w:val="22"/>
        </w:rPr>
        <w:t>less overtly religious</w:t>
      </w:r>
      <w:r w:rsidR="00105746">
        <w:rPr>
          <w:rFonts w:asciiTheme="majorHAnsi" w:hAnsiTheme="majorHAnsi"/>
          <w:sz w:val="22"/>
        </w:rPr>
        <w:t xml:space="preserve"> </w:t>
      </w:r>
      <w:r w:rsidR="00357E21" w:rsidRPr="00357E21">
        <w:rPr>
          <w:rFonts w:asciiTheme="majorHAnsi" w:hAnsiTheme="majorHAnsi"/>
          <w:sz w:val="22"/>
        </w:rPr>
        <w:t xml:space="preserve"> and </w:t>
      </w:r>
      <w:r w:rsidR="00105746">
        <w:rPr>
          <w:rFonts w:asciiTheme="majorHAnsi" w:hAnsiTheme="majorHAnsi"/>
          <w:sz w:val="22"/>
        </w:rPr>
        <w:t xml:space="preserve">as such </w:t>
      </w:r>
      <w:r w:rsidR="00357E21" w:rsidRPr="00357E21">
        <w:rPr>
          <w:rFonts w:asciiTheme="majorHAnsi" w:hAnsiTheme="majorHAnsi"/>
          <w:sz w:val="22"/>
        </w:rPr>
        <w:t>can be taken as a more general scienti</w:t>
      </w:r>
      <w:r>
        <w:rPr>
          <w:rFonts w:asciiTheme="majorHAnsi" w:hAnsiTheme="majorHAnsi"/>
          <w:sz w:val="22"/>
        </w:rPr>
        <w:t>fic work on human development y</w:t>
      </w:r>
      <w:r w:rsidR="00357E21" w:rsidRPr="00357E21">
        <w:rPr>
          <w:rFonts w:asciiTheme="majorHAnsi" w:hAnsiTheme="majorHAnsi"/>
          <w:sz w:val="22"/>
        </w:rPr>
        <w:t xml:space="preserve">et </w:t>
      </w:r>
      <w:r w:rsidR="009D4430">
        <w:rPr>
          <w:rFonts w:asciiTheme="majorHAnsi" w:hAnsiTheme="majorHAnsi"/>
          <w:sz w:val="22"/>
        </w:rPr>
        <w:t xml:space="preserve">we must remember that </w:t>
      </w:r>
      <w:r w:rsidR="00357E21" w:rsidRPr="00357E21">
        <w:rPr>
          <w:rFonts w:asciiTheme="majorHAnsi" w:hAnsiTheme="majorHAnsi"/>
          <w:sz w:val="22"/>
        </w:rPr>
        <w:t xml:space="preserve">although </w:t>
      </w:r>
      <w:r w:rsidR="009D4430">
        <w:rPr>
          <w:rFonts w:asciiTheme="majorHAnsi" w:hAnsiTheme="majorHAnsi"/>
          <w:sz w:val="22"/>
        </w:rPr>
        <w:t xml:space="preserve">Lord </w:t>
      </w:r>
      <w:r w:rsidR="00357E21" w:rsidRPr="00357E21">
        <w:rPr>
          <w:rFonts w:asciiTheme="majorHAnsi" w:hAnsiTheme="majorHAnsi"/>
          <w:sz w:val="22"/>
        </w:rPr>
        <w:t>Krishna, an important Hindu God, is at the heart of the Gita we need not worship Krishna personally or even accept him as an avatar to appre</w:t>
      </w:r>
      <w:r>
        <w:rPr>
          <w:rFonts w:asciiTheme="majorHAnsi" w:hAnsiTheme="majorHAnsi"/>
          <w:sz w:val="22"/>
        </w:rPr>
        <w:t>ciate the teachings of the Gita. This is</w:t>
      </w:r>
      <w:r w:rsidR="00357E21" w:rsidRPr="00357E21">
        <w:rPr>
          <w:rFonts w:asciiTheme="majorHAnsi" w:hAnsiTheme="majorHAnsi"/>
          <w:sz w:val="22"/>
        </w:rPr>
        <w:t xml:space="preserve"> because the Gita gives spiritual truths th</w:t>
      </w:r>
      <w:r>
        <w:rPr>
          <w:rFonts w:asciiTheme="majorHAnsi" w:hAnsiTheme="majorHAnsi"/>
          <w:sz w:val="22"/>
        </w:rPr>
        <w:t xml:space="preserve">at transcend any one religion and </w:t>
      </w:r>
      <w:r w:rsidR="009D4430">
        <w:rPr>
          <w:rFonts w:asciiTheme="majorHAnsi" w:hAnsiTheme="majorHAnsi"/>
          <w:sz w:val="22"/>
        </w:rPr>
        <w:t xml:space="preserve">very importantly </w:t>
      </w:r>
      <w:r w:rsidR="00357E21" w:rsidRPr="00357E21">
        <w:rPr>
          <w:rFonts w:asciiTheme="majorHAnsi" w:hAnsiTheme="majorHAnsi"/>
          <w:sz w:val="22"/>
        </w:rPr>
        <w:t>when we look closely at the Gita we can quickly realize that the text takes the form of a conversation between Prince Ar</w:t>
      </w:r>
      <w:r>
        <w:rPr>
          <w:rFonts w:asciiTheme="majorHAnsi" w:hAnsiTheme="majorHAnsi"/>
          <w:sz w:val="22"/>
        </w:rPr>
        <w:t>juna and Lord Krishna which can be seen as a</w:t>
      </w:r>
      <w:r w:rsidR="00357E21" w:rsidRPr="00357E21">
        <w:rPr>
          <w:rFonts w:asciiTheme="majorHAnsi" w:hAnsiTheme="majorHAnsi"/>
          <w:sz w:val="22"/>
        </w:rPr>
        <w:t xml:space="preserve"> </w:t>
      </w:r>
      <w:r w:rsidR="00357E21" w:rsidRPr="00C3044A">
        <w:rPr>
          <w:rFonts w:asciiTheme="majorHAnsi" w:hAnsiTheme="majorHAnsi"/>
          <w:b/>
          <w:sz w:val="22"/>
        </w:rPr>
        <w:t xml:space="preserve">beautiful metaphor of the internal conversation we all have between our lower and higher selves, </w:t>
      </w:r>
      <w:r w:rsidRPr="00C3044A">
        <w:rPr>
          <w:rFonts w:asciiTheme="majorHAnsi" w:hAnsiTheme="majorHAnsi"/>
          <w:b/>
          <w:sz w:val="22"/>
        </w:rPr>
        <w:t xml:space="preserve">i.e. </w:t>
      </w:r>
      <w:r w:rsidR="00357E21" w:rsidRPr="00C3044A">
        <w:rPr>
          <w:rFonts w:asciiTheme="majorHAnsi" w:hAnsiTheme="majorHAnsi"/>
          <w:b/>
          <w:sz w:val="22"/>
        </w:rPr>
        <w:t>the struggle we all have for self-mastery</w:t>
      </w:r>
      <w:r w:rsidR="009D4430" w:rsidRPr="00C3044A">
        <w:rPr>
          <w:rFonts w:asciiTheme="majorHAnsi" w:hAnsiTheme="majorHAnsi"/>
          <w:b/>
          <w:sz w:val="22"/>
        </w:rPr>
        <w:t>,</w:t>
      </w:r>
      <w:r w:rsidR="00357E21" w:rsidRPr="00C3044A">
        <w:rPr>
          <w:rFonts w:asciiTheme="majorHAnsi" w:hAnsiTheme="majorHAnsi"/>
          <w:b/>
          <w:sz w:val="22"/>
        </w:rPr>
        <w:t xml:space="preserve"> so rather than being a religious text it </w:t>
      </w:r>
      <w:r w:rsidR="00DA0A94">
        <w:rPr>
          <w:rFonts w:asciiTheme="majorHAnsi" w:hAnsiTheme="majorHAnsi"/>
          <w:b/>
          <w:sz w:val="22"/>
        </w:rPr>
        <w:t>can be seen as</w:t>
      </w:r>
      <w:r w:rsidR="00357E21" w:rsidRPr="00C3044A">
        <w:rPr>
          <w:rFonts w:asciiTheme="majorHAnsi" w:hAnsiTheme="majorHAnsi"/>
          <w:b/>
          <w:sz w:val="22"/>
        </w:rPr>
        <w:t xml:space="preserve"> a spiritual text.</w:t>
      </w:r>
    </w:p>
    <w:p w14:paraId="70A849AC" w14:textId="45D029A1" w:rsidR="00357E21" w:rsidRPr="00357E21" w:rsidRDefault="00357E21" w:rsidP="00357E21">
      <w:pPr>
        <w:jc w:val="both"/>
        <w:rPr>
          <w:rFonts w:asciiTheme="majorHAnsi" w:hAnsiTheme="majorHAnsi"/>
          <w:sz w:val="22"/>
        </w:rPr>
      </w:pPr>
    </w:p>
    <w:p w14:paraId="71C8301B" w14:textId="654A67D7" w:rsidR="009D4430" w:rsidRPr="00AF2AF5" w:rsidRDefault="009D4430" w:rsidP="009D4430">
      <w:pPr>
        <w:pStyle w:val="Heading2"/>
        <w:rPr>
          <w:rFonts w:asciiTheme="majorHAnsi" w:hAnsiTheme="majorHAnsi"/>
          <w:sz w:val="24"/>
        </w:rPr>
      </w:pPr>
      <w:r w:rsidRPr="00AF2AF5">
        <w:rPr>
          <w:rFonts w:asciiTheme="majorHAnsi" w:hAnsiTheme="majorHAnsi"/>
          <w:sz w:val="24"/>
        </w:rPr>
        <w:t>The Setting of the Bhagavad Gita</w:t>
      </w:r>
    </w:p>
    <w:p w14:paraId="3A1229A8" w14:textId="2DEBFCF7" w:rsidR="00357E21" w:rsidRDefault="00DC3731">
      <w:pPr>
        <w:jc w:val="both"/>
        <w:rPr>
          <w:rFonts w:asciiTheme="majorHAnsi" w:hAnsiTheme="majorHAnsi"/>
          <w:sz w:val="22"/>
        </w:rPr>
      </w:pPr>
      <w:r w:rsidRPr="00AF2AF5">
        <w:rPr>
          <w:rFonts w:asciiTheme="majorHAnsi" w:hAnsiTheme="majorHAnsi"/>
          <w:sz w:val="22"/>
          <w:lang w:val="en-US"/>
        </w:rPr>
        <w:drawing>
          <wp:anchor distT="0" distB="0" distL="114300" distR="114300" simplePos="0" relativeHeight="251657216" behindDoc="1" locked="0" layoutInCell="1" allowOverlap="0" wp14:anchorId="04AFD1CE" wp14:editId="31505429">
            <wp:simplePos x="0" y="0"/>
            <wp:positionH relativeFrom="column">
              <wp:posOffset>3278505</wp:posOffset>
            </wp:positionH>
            <wp:positionV relativeFrom="paragraph">
              <wp:posOffset>115570</wp:posOffset>
            </wp:positionV>
            <wp:extent cx="2230755" cy="2017395"/>
            <wp:effectExtent l="0" t="0" r="4445" b="1905"/>
            <wp:wrapSquare wrapText="bothSides"/>
            <wp:docPr id="4" name="Picture 4" descr=":g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CE87C" w14:textId="7AB81613" w:rsidR="009D4430" w:rsidRPr="00AF2AF5" w:rsidRDefault="009D4430" w:rsidP="009D4430">
      <w:pPr>
        <w:jc w:val="both"/>
        <w:rPr>
          <w:rFonts w:asciiTheme="majorHAnsi" w:hAnsiTheme="majorHAnsi"/>
          <w:sz w:val="22"/>
        </w:rPr>
      </w:pPr>
      <w:r w:rsidRPr="00AF2AF5">
        <w:rPr>
          <w:rFonts w:asciiTheme="majorHAnsi" w:hAnsiTheme="majorHAnsi"/>
          <w:sz w:val="22"/>
        </w:rPr>
        <w:t xml:space="preserve">The setting of </w:t>
      </w:r>
      <w:r>
        <w:rPr>
          <w:rFonts w:asciiTheme="majorHAnsi" w:hAnsiTheme="majorHAnsi"/>
          <w:sz w:val="22"/>
        </w:rPr>
        <w:t xml:space="preserve">the Gita is a very dramatic one as it is </w:t>
      </w:r>
      <w:r w:rsidRPr="00AF2AF5">
        <w:rPr>
          <w:rFonts w:asciiTheme="majorHAnsi" w:hAnsiTheme="majorHAnsi"/>
          <w:sz w:val="22"/>
        </w:rPr>
        <w:t xml:space="preserve">a battleground </w:t>
      </w:r>
      <w:r>
        <w:rPr>
          <w:rFonts w:asciiTheme="majorHAnsi" w:hAnsiTheme="majorHAnsi"/>
          <w:sz w:val="22"/>
        </w:rPr>
        <w:t xml:space="preserve">at </w:t>
      </w:r>
      <w:r w:rsidRPr="00AF2AF5">
        <w:rPr>
          <w:rFonts w:asciiTheme="majorHAnsi" w:hAnsiTheme="majorHAnsi"/>
          <w:b/>
          <w:sz w:val="22"/>
        </w:rPr>
        <w:t>Kurushetra,</w:t>
      </w:r>
      <w:r w:rsidRPr="00AF2AF5">
        <w:rPr>
          <w:rFonts w:asciiTheme="majorHAnsi" w:hAnsiTheme="majorHAnsi"/>
          <w:sz w:val="22"/>
        </w:rPr>
        <w:t xml:space="preserve"> near Dehli which is now a place of pilgrimage.</w:t>
      </w:r>
      <w:r>
        <w:rPr>
          <w:rFonts w:asciiTheme="majorHAnsi" w:hAnsiTheme="majorHAnsi"/>
          <w:sz w:val="22"/>
        </w:rPr>
        <w:t xml:space="preserve"> </w:t>
      </w:r>
    </w:p>
    <w:p w14:paraId="6894ADDD" w14:textId="72CF3837" w:rsidR="00744F88" w:rsidRPr="00AF2AF5" w:rsidRDefault="00744F88">
      <w:pPr>
        <w:jc w:val="both"/>
        <w:rPr>
          <w:rFonts w:asciiTheme="majorHAnsi" w:hAnsiTheme="majorHAnsi"/>
          <w:sz w:val="22"/>
        </w:rPr>
      </w:pPr>
    </w:p>
    <w:p w14:paraId="7A1C3D91" w14:textId="38DEC7F5" w:rsidR="009D4430" w:rsidRDefault="004269F6">
      <w:pPr>
        <w:pStyle w:val="BodyText"/>
        <w:rPr>
          <w:rFonts w:asciiTheme="majorHAnsi" w:hAnsiTheme="majorHAnsi"/>
          <w:sz w:val="22"/>
        </w:rPr>
      </w:pPr>
      <w:r w:rsidRPr="00AF2AF5">
        <w:rPr>
          <w:rFonts w:asciiTheme="majorHAnsi" w:hAnsiTheme="majorHAnsi"/>
          <w:sz w:val="22"/>
        </w:rPr>
        <w:t xml:space="preserve">A little more of the background of the battle may help us to set the scene. </w:t>
      </w:r>
    </w:p>
    <w:p w14:paraId="57DCC03E" w14:textId="77777777" w:rsidR="009D4430" w:rsidRDefault="009D4430">
      <w:pPr>
        <w:pStyle w:val="BodyText"/>
        <w:rPr>
          <w:rFonts w:asciiTheme="majorHAnsi" w:hAnsiTheme="majorHAnsi"/>
          <w:sz w:val="22"/>
        </w:rPr>
      </w:pPr>
    </w:p>
    <w:p w14:paraId="4AC7FE10" w14:textId="08B29BF0" w:rsidR="009D4430" w:rsidRDefault="004269F6">
      <w:pPr>
        <w:pStyle w:val="BodyText"/>
        <w:rPr>
          <w:rFonts w:asciiTheme="majorHAnsi" w:hAnsiTheme="majorHAnsi"/>
          <w:sz w:val="22"/>
        </w:rPr>
      </w:pPr>
      <w:r w:rsidRPr="009D4430">
        <w:rPr>
          <w:rFonts w:asciiTheme="majorHAnsi" w:hAnsiTheme="majorHAnsi"/>
          <w:b/>
          <w:sz w:val="22"/>
        </w:rPr>
        <w:t>King Pandu had died</w:t>
      </w:r>
      <w:r w:rsidRPr="00AF2AF5">
        <w:rPr>
          <w:rFonts w:asciiTheme="majorHAnsi" w:hAnsiTheme="majorHAnsi"/>
          <w:sz w:val="22"/>
        </w:rPr>
        <w:t xml:space="preserve"> so his brother, Dhritarashtra succeeded him. He continued to rule the kingdom educating both his own 100 sons, the Kauravas</w:t>
      </w:r>
      <w:r w:rsidR="005A6895">
        <w:rPr>
          <w:rFonts w:asciiTheme="majorHAnsi" w:hAnsiTheme="majorHAnsi"/>
          <w:sz w:val="22"/>
        </w:rPr>
        <w:t>,</w:t>
      </w:r>
      <w:r w:rsidRPr="00AF2AF5">
        <w:rPr>
          <w:rFonts w:asciiTheme="majorHAnsi" w:hAnsiTheme="majorHAnsi"/>
          <w:sz w:val="22"/>
        </w:rPr>
        <w:t xml:space="preserve"> and the five sons of </w:t>
      </w:r>
      <w:r w:rsidR="00626E06">
        <w:rPr>
          <w:rFonts w:asciiTheme="majorHAnsi" w:hAnsiTheme="majorHAnsi"/>
          <w:sz w:val="22"/>
        </w:rPr>
        <w:t xml:space="preserve">King </w:t>
      </w:r>
      <w:r w:rsidRPr="00AF2AF5">
        <w:rPr>
          <w:rFonts w:asciiTheme="majorHAnsi" w:hAnsiTheme="majorHAnsi"/>
          <w:sz w:val="22"/>
        </w:rPr>
        <w:t xml:space="preserve">Pandu, the Pandavas. Dhritarashtra eventually decided that he would split the kingdom between the Pandavas and Kauravas but the Kauravas were highly jealous of the noble and pious sons of Pandu and sought to murder the Pandavas. </w:t>
      </w:r>
    </w:p>
    <w:p w14:paraId="131A6365" w14:textId="77777777" w:rsidR="009D4430" w:rsidRDefault="009D4430">
      <w:pPr>
        <w:pStyle w:val="BodyText"/>
        <w:rPr>
          <w:rFonts w:asciiTheme="majorHAnsi" w:hAnsiTheme="majorHAnsi"/>
          <w:sz w:val="22"/>
        </w:rPr>
      </w:pPr>
    </w:p>
    <w:p w14:paraId="2DDF0050" w14:textId="77777777" w:rsidR="00626E06" w:rsidRDefault="004269F6">
      <w:pPr>
        <w:pStyle w:val="BodyText"/>
        <w:rPr>
          <w:rFonts w:asciiTheme="majorHAnsi" w:hAnsiTheme="majorHAnsi"/>
          <w:sz w:val="22"/>
        </w:rPr>
      </w:pPr>
      <w:r w:rsidRPr="00AF2AF5">
        <w:rPr>
          <w:rFonts w:asciiTheme="majorHAnsi" w:hAnsiTheme="majorHAnsi"/>
          <w:sz w:val="22"/>
        </w:rPr>
        <w:t>Without success finally the eldest Kaurava, Duryodhana, challenged the eldest Pandava, Yudhisththira</w:t>
      </w:r>
      <w:r w:rsidR="00626E06">
        <w:rPr>
          <w:rFonts w:asciiTheme="majorHAnsi" w:hAnsiTheme="majorHAnsi"/>
          <w:sz w:val="22"/>
        </w:rPr>
        <w:t>,</w:t>
      </w:r>
      <w:r w:rsidRPr="00AF2AF5">
        <w:rPr>
          <w:rFonts w:asciiTheme="majorHAnsi" w:hAnsiTheme="majorHAnsi"/>
          <w:sz w:val="22"/>
        </w:rPr>
        <w:t xml:space="preserve"> to a game of dice and Yudhisththira possessing a weakness for gambling finally gambled his family’s half of the kingdom! He lost the bet and it was only Dhritarashtra, their uncle, who intervened and eventually was persuaded to allow one more game of dice. Again Yudhishsthira lost (a certain amount of cheating is mentioned!) and this time the Pandavas were exiled for one year. However once the year was over and they returned claiming just one village for each member of the family the Kauravas refused and the long time feud became all out war. </w:t>
      </w:r>
    </w:p>
    <w:p w14:paraId="481C0418" w14:textId="13126117" w:rsidR="00626E06" w:rsidRDefault="00626E06">
      <w:pPr>
        <w:pStyle w:val="BodyText"/>
        <w:rPr>
          <w:rFonts w:asciiTheme="majorHAnsi" w:hAnsiTheme="majorHAnsi"/>
          <w:sz w:val="22"/>
        </w:rPr>
      </w:pPr>
    </w:p>
    <w:p w14:paraId="0BEADCFC" w14:textId="11276252" w:rsidR="00FF0073" w:rsidRDefault="00FF0073">
      <w:pPr>
        <w:pStyle w:val="BodyText"/>
        <w:rPr>
          <w:rFonts w:asciiTheme="majorHAnsi" w:hAnsiTheme="majorHAnsi"/>
          <w:sz w:val="22"/>
        </w:rPr>
      </w:pPr>
      <w:r>
        <w:rPr>
          <w:rFonts w:asciiTheme="majorHAnsi" w:hAnsiTheme="majorHAnsi"/>
          <w:sz w:val="22"/>
        </w:rPr>
        <w:t>So t</w:t>
      </w:r>
      <w:r w:rsidR="004269F6" w:rsidRPr="00AF2AF5">
        <w:rPr>
          <w:rFonts w:asciiTheme="majorHAnsi" w:hAnsiTheme="majorHAnsi"/>
          <w:sz w:val="22"/>
        </w:rPr>
        <w:t xml:space="preserve">he battle lines were drawn at </w:t>
      </w:r>
      <w:r w:rsidR="004269F6" w:rsidRPr="00AF2AF5">
        <w:rPr>
          <w:rFonts w:asciiTheme="majorHAnsi" w:hAnsiTheme="majorHAnsi"/>
          <w:b/>
          <w:sz w:val="22"/>
        </w:rPr>
        <w:t>Kurushetra,</w:t>
      </w:r>
      <w:r w:rsidR="00626E06">
        <w:rPr>
          <w:rFonts w:asciiTheme="majorHAnsi" w:hAnsiTheme="majorHAnsi"/>
          <w:sz w:val="22"/>
        </w:rPr>
        <w:t xml:space="preserve"> near Dehli. </w:t>
      </w:r>
      <w:r w:rsidR="004269F6" w:rsidRPr="00AF2AF5">
        <w:rPr>
          <w:rFonts w:asciiTheme="majorHAnsi" w:hAnsiTheme="majorHAnsi"/>
          <w:sz w:val="22"/>
        </w:rPr>
        <w:t xml:space="preserve">Each side looked to </w:t>
      </w:r>
      <w:r w:rsidR="00626E06">
        <w:rPr>
          <w:rFonts w:asciiTheme="majorHAnsi" w:hAnsiTheme="majorHAnsi"/>
          <w:sz w:val="22"/>
        </w:rPr>
        <w:t xml:space="preserve">Lord </w:t>
      </w:r>
      <w:r w:rsidR="004269F6" w:rsidRPr="00AF2AF5">
        <w:rPr>
          <w:rFonts w:asciiTheme="majorHAnsi" w:hAnsiTheme="majorHAnsi"/>
          <w:sz w:val="22"/>
        </w:rPr>
        <w:t xml:space="preserve">Krishna for help, being offered the choice of either Krishna’s army or Krishna himself; the Kauravas chose the assistance of the army and the Pandavas </w:t>
      </w:r>
      <w:r w:rsidR="00626E06">
        <w:rPr>
          <w:rFonts w:asciiTheme="majorHAnsi" w:hAnsiTheme="majorHAnsi"/>
          <w:sz w:val="22"/>
        </w:rPr>
        <w:t xml:space="preserve">the help </w:t>
      </w:r>
      <w:r w:rsidR="004269F6" w:rsidRPr="00AF2AF5">
        <w:rPr>
          <w:rFonts w:asciiTheme="majorHAnsi" w:hAnsiTheme="majorHAnsi"/>
          <w:sz w:val="22"/>
        </w:rPr>
        <w:t xml:space="preserve">of Krishna himself. </w:t>
      </w:r>
    </w:p>
    <w:p w14:paraId="605DD224" w14:textId="5CE20C98" w:rsidR="00FF0073" w:rsidRDefault="00FF0073">
      <w:pPr>
        <w:pStyle w:val="BodyText"/>
        <w:rPr>
          <w:rFonts w:asciiTheme="majorHAnsi" w:hAnsiTheme="majorHAnsi"/>
          <w:sz w:val="22"/>
        </w:rPr>
      </w:pPr>
    </w:p>
    <w:p w14:paraId="428767BB" w14:textId="121503E6" w:rsidR="00FF0073" w:rsidRDefault="005A6895" w:rsidP="00FF0073">
      <w:pPr>
        <w:jc w:val="both"/>
        <w:rPr>
          <w:rFonts w:asciiTheme="majorHAnsi" w:hAnsiTheme="majorHAnsi"/>
          <w:sz w:val="22"/>
        </w:rPr>
      </w:pPr>
      <w:r>
        <w:rPr>
          <w:rFonts w:asciiTheme="majorHAnsi" w:hAnsiTheme="majorHAnsi"/>
          <w:sz w:val="22"/>
        </w:rPr>
        <w:t>At</w:t>
      </w:r>
      <w:r w:rsidR="00FF0073">
        <w:rPr>
          <w:rFonts w:asciiTheme="majorHAnsi" w:hAnsiTheme="majorHAnsi"/>
          <w:sz w:val="22"/>
        </w:rPr>
        <w:t xml:space="preserve"> the start of the battle the</w:t>
      </w:r>
      <w:r w:rsidR="004269F6" w:rsidRPr="00AF2AF5">
        <w:rPr>
          <w:rFonts w:asciiTheme="majorHAnsi" w:hAnsiTheme="majorHAnsi"/>
          <w:sz w:val="22"/>
        </w:rPr>
        <w:t xml:space="preserve"> Gita takes the form of the conversation between Prince Arjuna, of the Pandavas, and his charioteer Krishna. They talk whilst sitting in a chariot </w:t>
      </w:r>
      <w:r w:rsidR="00394624">
        <w:rPr>
          <w:rFonts w:asciiTheme="majorHAnsi" w:hAnsiTheme="majorHAnsi"/>
          <w:sz w:val="22"/>
        </w:rPr>
        <w:t>situated between the two sides because as</w:t>
      </w:r>
      <w:r w:rsidR="00FF0073" w:rsidRPr="00AF2AF5">
        <w:rPr>
          <w:rFonts w:asciiTheme="majorHAnsi" w:hAnsiTheme="majorHAnsi"/>
          <w:sz w:val="22"/>
        </w:rPr>
        <w:t xml:space="preserve"> the decisive battle with the enemy, the Kauravas, is about to start Arjuna is reluctant to fight because he sees that many of his relatives, teachers and friends are amongst those he is expected to kill.</w:t>
      </w:r>
      <w:r w:rsidR="00FF0073">
        <w:rPr>
          <w:rFonts w:asciiTheme="majorHAnsi" w:hAnsiTheme="majorHAnsi"/>
          <w:sz w:val="22"/>
        </w:rPr>
        <w:t xml:space="preserve"> </w:t>
      </w:r>
      <w:r w:rsidR="00394624">
        <w:rPr>
          <w:rFonts w:asciiTheme="majorHAnsi" w:hAnsiTheme="majorHAnsi"/>
          <w:sz w:val="22"/>
        </w:rPr>
        <w:t xml:space="preserve">It is at this point he seeks advice from his charioteer Krishna. </w:t>
      </w:r>
    </w:p>
    <w:p w14:paraId="5FA35483" w14:textId="77777777" w:rsidR="00FF0073" w:rsidRPr="00AF2AF5" w:rsidRDefault="00FF0073" w:rsidP="00FF0073">
      <w:pPr>
        <w:jc w:val="both"/>
        <w:rPr>
          <w:rFonts w:asciiTheme="majorHAnsi" w:hAnsiTheme="majorHAnsi"/>
          <w:sz w:val="22"/>
        </w:rPr>
      </w:pPr>
    </w:p>
    <w:p w14:paraId="31EE8C6D" w14:textId="77777777" w:rsidR="00394624" w:rsidRPr="00FF0073" w:rsidRDefault="00394624" w:rsidP="00394624">
      <w:pPr>
        <w:jc w:val="both"/>
        <w:rPr>
          <w:rFonts w:asciiTheme="majorHAnsi" w:hAnsiTheme="majorHAnsi"/>
          <w:b/>
          <w:sz w:val="22"/>
        </w:rPr>
      </w:pPr>
      <w:r>
        <w:rPr>
          <w:rFonts w:asciiTheme="majorHAnsi" w:hAnsiTheme="majorHAnsi"/>
          <w:sz w:val="22"/>
        </w:rPr>
        <w:t>Lord K</w:t>
      </w:r>
      <w:r w:rsidRPr="00AF2AF5">
        <w:rPr>
          <w:rFonts w:asciiTheme="majorHAnsi" w:hAnsiTheme="majorHAnsi"/>
          <w:sz w:val="22"/>
        </w:rPr>
        <w:t xml:space="preserve">rishna, who is considered to be an incarnation of the god Vishnu, one aspect of the Supreme Brahman, is disguised as Arjuna’s charioteer and offers Arjuna comfort, advice and spiritual teaching. In particular Krishna instructs </w:t>
      </w:r>
      <w:r>
        <w:rPr>
          <w:rFonts w:asciiTheme="majorHAnsi" w:hAnsiTheme="majorHAnsi"/>
          <w:sz w:val="22"/>
        </w:rPr>
        <w:t>Arjuna</w:t>
      </w:r>
      <w:r w:rsidRPr="00AF2AF5">
        <w:rPr>
          <w:rFonts w:asciiTheme="majorHAnsi" w:hAnsiTheme="majorHAnsi"/>
          <w:sz w:val="22"/>
        </w:rPr>
        <w:t xml:space="preserve"> in the </w:t>
      </w:r>
      <w:r w:rsidRPr="00FF0073">
        <w:rPr>
          <w:rFonts w:asciiTheme="majorHAnsi" w:hAnsiTheme="majorHAnsi"/>
          <w:b/>
          <w:sz w:val="22"/>
        </w:rPr>
        <w:t xml:space="preserve">general moral and spiritual </w:t>
      </w:r>
      <w:r w:rsidRPr="00FF0073">
        <w:rPr>
          <w:rFonts w:asciiTheme="majorHAnsi" w:hAnsiTheme="majorHAnsi"/>
          <w:b/>
          <w:sz w:val="22"/>
        </w:rPr>
        <w:lastRenderedPageBreak/>
        <w:t>principles which should govern the life of a yogi, especially one who is still fulfilling his life and duties in the world as well as practicing yoga.</w:t>
      </w:r>
    </w:p>
    <w:p w14:paraId="7A700627" w14:textId="77777777" w:rsidR="00626E06" w:rsidRDefault="00626E06">
      <w:pPr>
        <w:jc w:val="both"/>
        <w:rPr>
          <w:rFonts w:asciiTheme="majorHAnsi" w:hAnsiTheme="majorHAnsi"/>
          <w:sz w:val="22"/>
        </w:rPr>
      </w:pPr>
    </w:p>
    <w:p w14:paraId="0AA31C14" w14:textId="77777777" w:rsidR="00626E06" w:rsidRDefault="00626E06" w:rsidP="00626E06">
      <w:pPr>
        <w:jc w:val="both"/>
        <w:rPr>
          <w:rFonts w:asciiTheme="majorHAnsi" w:hAnsiTheme="majorHAnsi"/>
          <w:sz w:val="22"/>
        </w:rPr>
      </w:pPr>
      <w:r>
        <w:rPr>
          <w:rFonts w:asciiTheme="majorHAnsi" w:hAnsiTheme="majorHAnsi"/>
          <w:sz w:val="22"/>
        </w:rPr>
        <w:t>We</w:t>
      </w:r>
      <w:r w:rsidRPr="00AF2AF5">
        <w:rPr>
          <w:rFonts w:asciiTheme="majorHAnsi" w:hAnsiTheme="majorHAnsi"/>
          <w:sz w:val="22"/>
        </w:rPr>
        <w:t xml:space="preserve"> can easily become involved with asking questions about the morality of fighting and war but when we look carefully </w:t>
      </w:r>
      <w:r w:rsidRPr="00AF2AF5">
        <w:rPr>
          <w:rFonts w:asciiTheme="majorHAnsi" w:hAnsiTheme="majorHAnsi"/>
          <w:b/>
          <w:sz w:val="22"/>
        </w:rPr>
        <w:t>we must realize that we actually considering the battle between the forces of darkness and light within every heart.</w:t>
      </w:r>
      <w:r w:rsidRPr="00AF2AF5">
        <w:rPr>
          <w:rFonts w:asciiTheme="majorHAnsi" w:hAnsiTheme="majorHAnsi"/>
          <w:sz w:val="22"/>
        </w:rPr>
        <w:t xml:space="preserve"> In fact the Gita needs to be read as an </w:t>
      </w:r>
      <w:r w:rsidRPr="00AF2AF5">
        <w:rPr>
          <w:rFonts w:asciiTheme="majorHAnsi" w:hAnsiTheme="majorHAnsi"/>
          <w:b/>
          <w:sz w:val="22"/>
        </w:rPr>
        <w:t>internal dialogue</w:t>
      </w:r>
      <w:r w:rsidRPr="00AF2AF5">
        <w:rPr>
          <w:rFonts w:asciiTheme="majorHAnsi" w:hAnsiTheme="majorHAnsi"/>
          <w:sz w:val="22"/>
        </w:rPr>
        <w:t xml:space="preserve"> rather than an external dialogue where an individual is asking questions regarding his/her own life. We are exploring the nature of action, searching for the meaning of life and addressing the aims that we may work towards.</w:t>
      </w:r>
    </w:p>
    <w:p w14:paraId="20792805" w14:textId="77777777" w:rsidR="00394624" w:rsidRDefault="00394624" w:rsidP="00626E06">
      <w:pPr>
        <w:jc w:val="both"/>
        <w:rPr>
          <w:rFonts w:asciiTheme="majorHAnsi" w:hAnsiTheme="majorHAnsi"/>
          <w:sz w:val="22"/>
        </w:rPr>
      </w:pPr>
    </w:p>
    <w:p w14:paraId="3D527C59" w14:textId="77777777" w:rsidR="00394624" w:rsidRPr="00AF2AF5" w:rsidRDefault="00394624" w:rsidP="00394624">
      <w:pPr>
        <w:pStyle w:val="BodyText"/>
        <w:rPr>
          <w:rFonts w:asciiTheme="majorHAnsi" w:hAnsiTheme="majorHAnsi"/>
          <w:sz w:val="22"/>
        </w:rPr>
      </w:pPr>
      <w:r w:rsidRPr="00AF2AF5">
        <w:rPr>
          <w:rFonts w:asciiTheme="majorHAnsi" w:hAnsiTheme="majorHAnsi"/>
          <w:sz w:val="22"/>
        </w:rPr>
        <w:t>It is said that the battle went on for 18 days and that the Pandavas were victorious. Yudhishthira, the eldest son of Pandu, became ruler and went on to reign for 36 years.</w:t>
      </w:r>
    </w:p>
    <w:p w14:paraId="1CCC4153" w14:textId="77777777" w:rsidR="00744F88" w:rsidRPr="00AF2AF5" w:rsidRDefault="00744F88">
      <w:pPr>
        <w:jc w:val="both"/>
        <w:rPr>
          <w:rFonts w:asciiTheme="majorHAnsi" w:hAnsiTheme="majorHAnsi"/>
          <w:b/>
          <w:i/>
          <w:sz w:val="22"/>
        </w:rPr>
      </w:pPr>
    </w:p>
    <w:p w14:paraId="62F2DAC7" w14:textId="77777777" w:rsidR="00744F88" w:rsidRPr="00AF2AF5" w:rsidRDefault="004269F6">
      <w:pPr>
        <w:pStyle w:val="Heading2"/>
        <w:rPr>
          <w:rFonts w:asciiTheme="majorHAnsi" w:hAnsiTheme="majorHAnsi"/>
          <w:sz w:val="24"/>
        </w:rPr>
      </w:pPr>
      <w:r w:rsidRPr="00AF2AF5">
        <w:rPr>
          <w:rFonts w:asciiTheme="majorHAnsi" w:hAnsiTheme="majorHAnsi"/>
          <w:sz w:val="24"/>
        </w:rPr>
        <w:t>The Bhagavad Gita as a Synthesis</w:t>
      </w:r>
    </w:p>
    <w:p w14:paraId="64BD001D" w14:textId="77777777" w:rsidR="00744F88" w:rsidRPr="00AF2AF5" w:rsidRDefault="00744F88">
      <w:pPr>
        <w:ind w:left="2880" w:firstLine="720"/>
        <w:jc w:val="both"/>
        <w:rPr>
          <w:rFonts w:asciiTheme="majorHAnsi" w:hAnsiTheme="majorHAnsi"/>
          <w:sz w:val="22"/>
        </w:rPr>
      </w:pPr>
    </w:p>
    <w:p w14:paraId="41BA372B" w14:textId="02D83A6B" w:rsidR="00744F88" w:rsidRPr="00AF2AF5" w:rsidRDefault="004269F6">
      <w:pPr>
        <w:jc w:val="both"/>
        <w:rPr>
          <w:rFonts w:asciiTheme="majorHAnsi" w:hAnsiTheme="majorHAnsi"/>
          <w:sz w:val="22"/>
        </w:rPr>
      </w:pPr>
      <w:r w:rsidRPr="00AF2AF5">
        <w:rPr>
          <w:rFonts w:asciiTheme="majorHAnsi" w:hAnsiTheme="majorHAnsi"/>
          <w:sz w:val="22"/>
        </w:rPr>
        <w:t xml:space="preserve">In particular the Gita highlights the fact that we are all individuals and must choose a path to enlightenment that suits our own temperament telling us that </w:t>
      </w:r>
      <w:r w:rsidRPr="00AF2AF5">
        <w:rPr>
          <w:rFonts w:asciiTheme="majorHAnsi" w:hAnsiTheme="majorHAnsi"/>
          <w:b/>
          <w:sz w:val="22"/>
        </w:rPr>
        <w:t>all paths lead to God.</w:t>
      </w:r>
      <w:r w:rsidRPr="00AF2AF5">
        <w:rPr>
          <w:rFonts w:asciiTheme="majorHAnsi" w:hAnsiTheme="majorHAnsi"/>
          <w:sz w:val="22"/>
        </w:rPr>
        <w:t xml:space="preserve"> The Gita is famous for outlining </w:t>
      </w:r>
      <w:r w:rsidR="00FD1B54">
        <w:rPr>
          <w:rFonts w:asciiTheme="majorHAnsi" w:hAnsiTheme="majorHAnsi"/>
          <w:sz w:val="22"/>
        </w:rPr>
        <w:t xml:space="preserve">four </w:t>
      </w:r>
      <w:r w:rsidR="00C3044A">
        <w:rPr>
          <w:rFonts w:asciiTheme="majorHAnsi" w:hAnsiTheme="majorHAnsi"/>
          <w:sz w:val="22"/>
        </w:rPr>
        <w:t xml:space="preserve">primary </w:t>
      </w:r>
      <w:r w:rsidR="00FD1B54">
        <w:rPr>
          <w:rFonts w:asciiTheme="majorHAnsi" w:hAnsiTheme="majorHAnsi"/>
          <w:sz w:val="22"/>
        </w:rPr>
        <w:t>paths of</w:t>
      </w:r>
      <w:r w:rsidRPr="00AF2AF5">
        <w:rPr>
          <w:rFonts w:asciiTheme="majorHAnsi" w:hAnsiTheme="majorHAnsi"/>
          <w:sz w:val="22"/>
        </w:rPr>
        <w:t xml:space="preserve"> yoga</w:t>
      </w:r>
      <w:r w:rsidR="00FD1B54">
        <w:rPr>
          <w:rFonts w:asciiTheme="majorHAnsi" w:hAnsiTheme="majorHAnsi"/>
          <w:sz w:val="22"/>
        </w:rPr>
        <w:t>:</w:t>
      </w:r>
      <w:r w:rsidRPr="00AF2AF5">
        <w:rPr>
          <w:rFonts w:asciiTheme="majorHAnsi" w:hAnsiTheme="majorHAnsi"/>
          <w:sz w:val="22"/>
        </w:rPr>
        <w:t xml:space="preserve"> </w:t>
      </w:r>
    </w:p>
    <w:p w14:paraId="1FE35646" w14:textId="77777777" w:rsidR="00744F88" w:rsidRPr="00AF2AF5" w:rsidRDefault="00744F88">
      <w:pPr>
        <w:jc w:val="both"/>
        <w:rPr>
          <w:rFonts w:asciiTheme="majorHAnsi" w:hAnsiTheme="majorHAnsi"/>
          <w:sz w:val="22"/>
        </w:rPr>
      </w:pPr>
    </w:p>
    <w:p w14:paraId="6F717340" w14:textId="77777777" w:rsidR="00744F88" w:rsidRPr="00AF2AF5" w:rsidRDefault="004269F6">
      <w:pPr>
        <w:numPr>
          <w:ilvl w:val="0"/>
          <w:numId w:val="2"/>
        </w:numPr>
        <w:jc w:val="both"/>
        <w:rPr>
          <w:rFonts w:asciiTheme="majorHAnsi" w:hAnsiTheme="majorHAnsi"/>
          <w:sz w:val="22"/>
        </w:rPr>
      </w:pPr>
      <w:r w:rsidRPr="00AF2AF5">
        <w:rPr>
          <w:rFonts w:asciiTheme="majorHAnsi" w:hAnsiTheme="majorHAnsi"/>
          <w:sz w:val="22"/>
        </w:rPr>
        <w:t xml:space="preserve">Karma Yoga  (yoga of work or service) </w:t>
      </w:r>
    </w:p>
    <w:p w14:paraId="6E5F4473" w14:textId="77777777" w:rsidR="00744F88" w:rsidRPr="00AF2AF5" w:rsidRDefault="00744F88">
      <w:pPr>
        <w:ind w:left="360"/>
        <w:jc w:val="both"/>
        <w:rPr>
          <w:rFonts w:asciiTheme="majorHAnsi" w:hAnsiTheme="majorHAnsi"/>
          <w:sz w:val="22"/>
        </w:rPr>
      </w:pPr>
    </w:p>
    <w:p w14:paraId="57D1E6B0" w14:textId="77777777" w:rsidR="00744F88" w:rsidRPr="00AF2AF5" w:rsidRDefault="004269F6">
      <w:pPr>
        <w:numPr>
          <w:ilvl w:val="0"/>
          <w:numId w:val="2"/>
        </w:numPr>
        <w:jc w:val="both"/>
        <w:rPr>
          <w:rFonts w:asciiTheme="majorHAnsi" w:hAnsiTheme="majorHAnsi"/>
          <w:sz w:val="22"/>
        </w:rPr>
      </w:pPr>
      <w:r w:rsidRPr="00AF2AF5">
        <w:rPr>
          <w:rFonts w:asciiTheme="majorHAnsi" w:hAnsiTheme="majorHAnsi"/>
          <w:sz w:val="22"/>
        </w:rPr>
        <w:t>Bhakti Yoga  (yoga of devotion)</w:t>
      </w:r>
    </w:p>
    <w:p w14:paraId="2A8BD1F8" w14:textId="77777777" w:rsidR="00744F88" w:rsidRPr="00AF2AF5" w:rsidRDefault="00744F88">
      <w:pPr>
        <w:jc w:val="both"/>
        <w:rPr>
          <w:rFonts w:asciiTheme="majorHAnsi" w:hAnsiTheme="majorHAnsi"/>
          <w:sz w:val="22"/>
        </w:rPr>
      </w:pPr>
    </w:p>
    <w:p w14:paraId="5102DD60" w14:textId="77777777" w:rsidR="00744F88" w:rsidRPr="00AF2AF5" w:rsidRDefault="004269F6">
      <w:pPr>
        <w:numPr>
          <w:ilvl w:val="0"/>
          <w:numId w:val="2"/>
        </w:numPr>
        <w:jc w:val="both"/>
        <w:rPr>
          <w:rFonts w:asciiTheme="majorHAnsi" w:hAnsiTheme="majorHAnsi"/>
          <w:sz w:val="22"/>
        </w:rPr>
      </w:pPr>
      <w:r w:rsidRPr="00AF2AF5">
        <w:rPr>
          <w:rFonts w:asciiTheme="majorHAnsi" w:hAnsiTheme="majorHAnsi"/>
          <w:sz w:val="22"/>
        </w:rPr>
        <w:t xml:space="preserve">Jnana Yoga  (yoga of knowledge) </w:t>
      </w:r>
    </w:p>
    <w:p w14:paraId="75F3943F" w14:textId="77777777" w:rsidR="00744F88" w:rsidRPr="00AF2AF5" w:rsidRDefault="00744F88">
      <w:pPr>
        <w:jc w:val="both"/>
        <w:rPr>
          <w:rFonts w:asciiTheme="majorHAnsi" w:hAnsiTheme="majorHAnsi"/>
          <w:sz w:val="22"/>
        </w:rPr>
      </w:pPr>
    </w:p>
    <w:p w14:paraId="1C8B3611" w14:textId="77777777" w:rsidR="00744F88" w:rsidRPr="00AF2AF5" w:rsidRDefault="004269F6">
      <w:pPr>
        <w:numPr>
          <w:ilvl w:val="0"/>
          <w:numId w:val="2"/>
        </w:numPr>
        <w:jc w:val="both"/>
        <w:rPr>
          <w:rFonts w:asciiTheme="majorHAnsi" w:hAnsiTheme="majorHAnsi"/>
          <w:sz w:val="22"/>
        </w:rPr>
      </w:pPr>
      <w:r w:rsidRPr="00AF2AF5">
        <w:rPr>
          <w:rFonts w:asciiTheme="majorHAnsi" w:hAnsiTheme="majorHAnsi"/>
          <w:sz w:val="22"/>
        </w:rPr>
        <w:t>Raja Yoga  (yoga of meditation)</w:t>
      </w:r>
    </w:p>
    <w:p w14:paraId="23A5E359" w14:textId="77777777" w:rsidR="00744F88" w:rsidRPr="00AF2AF5" w:rsidRDefault="00744F88">
      <w:pPr>
        <w:jc w:val="both"/>
        <w:rPr>
          <w:rFonts w:asciiTheme="majorHAnsi" w:hAnsiTheme="majorHAnsi"/>
          <w:sz w:val="22"/>
        </w:rPr>
      </w:pPr>
    </w:p>
    <w:p w14:paraId="2E0F9783" w14:textId="1BB4A23A" w:rsidR="00744F88" w:rsidRPr="00AF2AF5" w:rsidRDefault="004269F6">
      <w:pPr>
        <w:pStyle w:val="BodyText"/>
        <w:rPr>
          <w:rFonts w:asciiTheme="majorHAnsi" w:hAnsiTheme="majorHAnsi"/>
          <w:b/>
          <w:sz w:val="22"/>
        </w:rPr>
      </w:pPr>
      <w:r w:rsidRPr="00AF2AF5">
        <w:rPr>
          <w:rFonts w:asciiTheme="majorHAnsi" w:hAnsiTheme="majorHAnsi"/>
          <w:sz w:val="22"/>
        </w:rPr>
        <w:t xml:space="preserve">The Gita outlines the fundamental nature of each path and gives the common features amongst them. It is very clear that </w:t>
      </w:r>
      <w:r w:rsidRPr="0001743B">
        <w:rPr>
          <w:rFonts w:asciiTheme="majorHAnsi" w:hAnsiTheme="majorHAnsi"/>
          <w:b/>
          <w:sz w:val="22"/>
        </w:rPr>
        <w:t>no path has ultimate supremacy</w:t>
      </w:r>
      <w:r w:rsidRPr="00AF2AF5">
        <w:rPr>
          <w:rFonts w:asciiTheme="majorHAnsi" w:hAnsiTheme="majorHAnsi"/>
          <w:sz w:val="22"/>
        </w:rPr>
        <w:t xml:space="preserve"> but that each can lead us to the goal of Self-Realization. Indeed by </w:t>
      </w:r>
      <w:r w:rsidRPr="0001743B">
        <w:rPr>
          <w:rFonts w:asciiTheme="majorHAnsi" w:hAnsiTheme="majorHAnsi"/>
          <w:sz w:val="22"/>
        </w:rPr>
        <w:t>following a particular path this will inevitably lead us to the other paths</w:t>
      </w:r>
      <w:r w:rsidRPr="00AF2AF5">
        <w:rPr>
          <w:rFonts w:asciiTheme="majorHAnsi" w:hAnsiTheme="majorHAnsi"/>
          <w:sz w:val="22"/>
        </w:rPr>
        <w:t xml:space="preserve"> so for instance the yogi who follows the path of devotion finds awareness and wisdom grow as the by products of love, and the yogi who follows the path of wisdom will find love as a by product as awareness </w:t>
      </w:r>
      <w:r w:rsidR="005A6895">
        <w:rPr>
          <w:rFonts w:asciiTheme="majorHAnsi" w:hAnsiTheme="majorHAnsi"/>
          <w:sz w:val="22"/>
        </w:rPr>
        <w:t>expands</w:t>
      </w:r>
      <w:r w:rsidRPr="00AF2AF5">
        <w:rPr>
          <w:rFonts w:asciiTheme="majorHAnsi" w:hAnsiTheme="majorHAnsi"/>
          <w:sz w:val="22"/>
        </w:rPr>
        <w:t xml:space="preserve">. Primarily each </w:t>
      </w:r>
      <w:r w:rsidR="005A6895">
        <w:rPr>
          <w:rFonts w:asciiTheme="majorHAnsi" w:hAnsiTheme="majorHAnsi"/>
          <w:sz w:val="22"/>
        </w:rPr>
        <w:t xml:space="preserve">path </w:t>
      </w:r>
      <w:r w:rsidRPr="00AF2AF5">
        <w:rPr>
          <w:rFonts w:asciiTheme="majorHAnsi" w:hAnsiTheme="majorHAnsi"/>
          <w:sz w:val="22"/>
        </w:rPr>
        <w:t xml:space="preserve">is seeking to </w:t>
      </w:r>
      <w:r w:rsidR="005A6895">
        <w:rPr>
          <w:rFonts w:asciiTheme="majorHAnsi" w:hAnsiTheme="majorHAnsi"/>
          <w:sz w:val="22"/>
        </w:rPr>
        <w:t xml:space="preserve">helps us </w:t>
      </w:r>
      <w:r w:rsidR="00FD1B54">
        <w:rPr>
          <w:rFonts w:asciiTheme="majorHAnsi" w:hAnsiTheme="majorHAnsi"/>
          <w:sz w:val="22"/>
        </w:rPr>
        <w:t>ovecome the supremacy of</w:t>
      </w:r>
      <w:r w:rsidRPr="00AF2AF5">
        <w:rPr>
          <w:rFonts w:asciiTheme="majorHAnsi" w:hAnsiTheme="majorHAnsi"/>
          <w:sz w:val="22"/>
        </w:rPr>
        <w:t xml:space="preserve"> the ego so that there can be an eventual shift from individuality to universality.</w:t>
      </w:r>
    </w:p>
    <w:p w14:paraId="254CED9D" w14:textId="77777777" w:rsidR="00FD1B54" w:rsidRDefault="00FD1B54">
      <w:pPr>
        <w:pStyle w:val="Heading2"/>
        <w:rPr>
          <w:rFonts w:asciiTheme="majorHAnsi" w:hAnsiTheme="majorHAnsi"/>
          <w:sz w:val="24"/>
        </w:rPr>
      </w:pPr>
    </w:p>
    <w:p w14:paraId="702AFA9E" w14:textId="77777777" w:rsidR="00744F88" w:rsidRPr="00AF2AF5" w:rsidRDefault="004269F6">
      <w:pPr>
        <w:pStyle w:val="Heading2"/>
        <w:rPr>
          <w:rFonts w:asciiTheme="majorHAnsi" w:hAnsiTheme="majorHAnsi"/>
          <w:sz w:val="24"/>
        </w:rPr>
      </w:pPr>
      <w:r w:rsidRPr="00AF2AF5">
        <w:rPr>
          <w:rFonts w:asciiTheme="majorHAnsi" w:hAnsiTheme="majorHAnsi"/>
          <w:sz w:val="24"/>
        </w:rPr>
        <w:t>The Universality of the Gita</w:t>
      </w:r>
    </w:p>
    <w:p w14:paraId="3BDD7436" w14:textId="77777777" w:rsidR="00744F88" w:rsidRPr="00AF2AF5" w:rsidRDefault="00744F88">
      <w:pPr>
        <w:jc w:val="both"/>
        <w:rPr>
          <w:rFonts w:asciiTheme="majorHAnsi" w:hAnsiTheme="majorHAnsi"/>
          <w:sz w:val="22"/>
        </w:rPr>
      </w:pPr>
    </w:p>
    <w:p w14:paraId="39C01C5A" w14:textId="7FE48970" w:rsidR="00744F88" w:rsidRPr="00AF2AF5" w:rsidRDefault="004269F6">
      <w:pPr>
        <w:pStyle w:val="BodyText"/>
        <w:rPr>
          <w:rFonts w:asciiTheme="majorHAnsi" w:hAnsiTheme="majorHAnsi"/>
          <w:sz w:val="22"/>
        </w:rPr>
      </w:pPr>
      <w:r w:rsidRPr="00AF2AF5">
        <w:rPr>
          <w:rFonts w:asciiTheme="majorHAnsi" w:hAnsiTheme="majorHAnsi"/>
          <w:sz w:val="22"/>
        </w:rPr>
        <w:t xml:space="preserve">The Gita has a very wide appeal and whilst the average Hindu may know little of Brahma, the creator God, they all can tell us something of </w:t>
      </w:r>
      <w:r w:rsidR="00555996">
        <w:rPr>
          <w:rFonts w:asciiTheme="majorHAnsi" w:hAnsiTheme="majorHAnsi"/>
          <w:sz w:val="22"/>
        </w:rPr>
        <w:t xml:space="preserve">Lord </w:t>
      </w:r>
      <w:r w:rsidRPr="00AF2AF5">
        <w:rPr>
          <w:rFonts w:asciiTheme="majorHAnsi" w:hAnsiTheme="majorHAnsi"/>
          <w:sz w:val="22"/>
        </w:rPr>
        <w:t>Krishna, in fact it is sometimes stated that the introduction of Krishna within the Gita was a pivotal choice whereby the concept of God was personified. Krishna has been mo</w:t>
      </w:r>
      <w:r w:rsidR="005A6895">
        <w:rPr>
          <w:rFonts w:asciiTheme="majorHAnsi" w:hAnsiTheme="majorHAnsi"/>
          <w:sz w:val="22"/>
        </w:rPr>
        <w:t>u</w:t>
      </w:r>
      <w:r w:rsidRPr="00AF2AF5">
        <w:rPr>
          <w:rFonts w:asciiTheme="majorHAnsi" w:hAnsiTheme="majorHAnsi"/>
          <w:sz w:val="22"/>
        </w:rPr>
        <w:t xml:space="preserve">lded in the original form of Vishnu, as an affable Avatar or reincarnation of God, and for the first time we are given concrete guidelines for living. The text is </w:t>
      </w:r>
      <w:r w:rsidR="005A6895">
        <w:rPr>
          <w:rFonts w:asciiTheme="majorHAnsi" w:hAnsiTheme="majorHAnsi"/>
          <w:sz w:val="22"/>
        </w:rPr>
        <w:t xml:space="preserve">often </w:t>
      </w:r>
      <w:r w:rsidRPr="00AF2AF5">
        <w:rPr>
          <w:rFonts w:asciiTheme="majorHAnsi" w:hAnsiTheme="majorHAnsi"/>
          <w:sz w:val="22"/>
        </w:rPr>
        <w:t>considered to be smriti meaning it outlines received wisdom.</w:t>
      </w:r>
    </w:p>
    <w:p w14:paraId="1A0C6F48" w14:textId="77777777" w:rsidR="00744F88" w:rsidRPr="00AF2AF5" w:rsidRDefault="00744F88">
      <w:pPr>
        <w:pStyle w:val="BodyText"/>
        <w:rPr>
          <w:rFonts w:asciiTheme="majorHAnsi" w:hAnsiTheme="majorHAnsi"/>
          <w:sz w:val="22"/>
        </w:rPr>
      </w:pPr>
    </w:p>
    <w:p w14:paraId="6A15D4AD" w14:textId="78BA9BEE" w:rsidR="00744F88" w:rsidRPr="00AF2AF5" w:rsidRDefault="004269F6">
      <w:pPr>
        <w:pStyle w:val="BodyText"/>
        <w:rPr>
          <w:rFonts w:asciiTheme="majorHAnsi" w:hAnsiTheme="majorHAnsi"/>
          <w:sz w:val="22"/>
        </w:rPr>
      </w:pPr>
      <w:r w:rsidRPr="00AF2AF5">
        <w:rPr>
          <w:rFonts w:asciiTheme="majorHAnsi" w:hAnsiTheme="majorHAnsi"/>
          <w:sz w:val="22"/>
        </w:rPr>
        <w:t>The Gita is one of the most widely read spiritual texts in the world, becoming accessible to the West during the 18</w:t>
      </w:r>
      <w:r w:rsidRPr="00AF2AF5">
        <w:rPr>
          <w:rFonts w:asciiTheme="majorHAnsi" w:hAnsiTheme="majorHAnsi"/>
          <w:sz w:val="22"/>
          <w:vertAlign w:val="superscript"/>
        </w:rPr>
        <w:t>th</w:t>
      </w:r>
      <w:r w:rsidRPr="00AF2AF5">
        <w:rPr>
          <w:rFonts w:asciiTheme="majorHAnsi" w:hAnsiTheme="majorHAnsi"/>
          <w:sz w:val="22"/>
        </w:rPr>
        <w:t xml:space="preserve"> Century. Gandhi is well known for having held the Gita in the highest esteem, considering it to contain the answers to every problem that life could offer. He called the Gita ‘Mother’ and often said that it nourished him with it</w:t>
      </w:r>
      <w:r w:rsidR="005A6895">
        <w:rPr>
          <w:rFonts w:asciiTheme="majorHAnsi" w:hAnsiTheme="majorHAnsi"/>
          <w:sz w:val="22"/>
        </w:rPr>
        <w:t>’</w:t>
      </w:r>
      <w:r w:rsidRPr="00AF2AF5">
        <w:rPr>
          <w:rFonts w:asciiTheme="majorHAnsi" w:hAnsiTheme="majorHAnsi"/>
          <w:sz w:val="22"/>
        </w:rPr>
        <w:t>s love, comforted him when he was down</w:t>
      </w:r>
      <w:r w:rsidR="005A6895">
        <w:rPr>
          <w:rFonts w:asciiTheme="majorHAnsi" w:hAnsiTheme="majorHAnsi"/>
          <w:sz w:val="22"/>
        </w:rPr>
        <w:t>-</w:t>
      </w:r>
      <w:r w:rsidRPr="00AF2AF5">
        <w:rPr>
          <w:rFonts w:asciiTheme="majorHAnsi" w:hAnsiTheme="majorHAnsi"/>
          <w:sz w:val="22"/>
        </w:rPr>
        <w:t>hearted, strengthened him when he felt weak and lovingly chastised him when he had gone astray!</w:t>
      </w:r>
    </w:p>
    <w:p w14:paraId="628CE18A" w14:textId="77777777" w:rsidR="00744F88" w:rsidRPr="00C3044A" w:rsidRDefault="00744F88">
      <w:pPr>
        <w:pStyle w:val="BodyText"/>
        <w:rPr>
          <w:rFonts w:asciiTheme="majorHAnsi" w:hAnsiTheme="majorHAnsi"/>
          <w:sz w:val="22"/>
        </w:rPr>
      </w:pPr>
    </w:p>
    <w:p w14:paraId="51B54C2A" w14:textId="77777777" w:rsidR="00744F88" w:rsidRPr="00C3044A" w:rsidRDefault="004269F6">
      <w:pPr>
        <w:pStyle w:val="BodyText"/>
        <w:rPr>
          <w:rFonts w:asciiTheme="majorHAnsi" w:hAnsiTheme="majorHAnsi"/>
          <w:sz w:val="22"/>
        </w:rPr>
      </w:pPr>
      <w:r w:rsidRPr="00C3044A">
        <w:rPr>
          <w:rFonts w:asciiTheme="majorHAnsi" w:hAnsiTheme="majorHAnsi"/>
          <w:sz w:val="22"/>
        </w:rPr>
        <w:lastRenderedPageBreak/>
        <w:t>“To me the Gita became an infallible guide of conduct. It became my dictionary of daily reference. Just as I turned to the English dictionary for the meaning of English words that I did not understand, I turned to this dictionary of conduct for a ready solution of all my troubles and trials.”</w:t>
      </w:r>
    </w:p>
    <w:p w14:paraId="3337C9B7" w14:textId="5539299A" w:rsidR="00744F88" w:rsidRPr="00AF2AF5" w:rsidRDefault="004269F6">
      <w:pPr>
        <w:jc w:val="both"/>
        <w:rPr>
          <w:rFonts w:asciiTheme="majorHAnsi" w:hAnsiTheme="majorHAnsi"/>
          <w:sz w:val="22"/>
        </w:rPr>
      </w:pP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t>M.K.Gandhi</w:t>
      </w:r>
      <w:r w:rsidR="00077D72">
        <w:rPr>
          <w:rFonts w:asciiTheme="majorHAnsi" w:hAnsiTheme="majorHAnsi"/>
          <w:sz w:val="22"/>
        </w:rPr>
        <w:t xml:space="preserve"> (1948, p233)</w:t>
      </w:r>
    </w:p>
    <w:p w14:paraId="7E423EE1" w14:textId="77777777" w:rsidR="00744F88" w:rsidRPr="00AF2AF5" w:rsidRDefault="00744F88">
      <w:pPr>
        <w:jc w:val="both"/>
        <w:rPr>
          <w:rFonts w:asciiTheme="majorHAnsi" w:hAnsiTheme="majorHAnsi"/>
          <w:sz w:val="22"/>
        </w:rPr>
      </w:pPr>
    </w:p>
    <w:p w14:paraId="4E732FEE" w14:textId="77777777" w:rsidR="00744F88" w:rsidRPr="00AF2AF5" w:rsidRDefault="004269F6">
      <w:pPr>
        <w:jc w:val="both"/>
        <w:rPr>
          <w:rFonts w:asciiTheme="majorHAnsi" w:hAnsiTheme="majorHAnsi"/>
          <w:sz w:val="22"/>
        </w:rPr>
      </w:pPr>
      <w:r w:rsidRPr="00AF2AF5">
        <w:rPr>
          <w:rFonts w:asciiTheme="majorHAnsi" w:hAnsiTheme="majorHAnsi"/>
          <w:sz w:val="22"/>
        </w:rPr>
        <w:t xml:space="preserve">The Gita has always been used as a source of inspiration with many seekers meditating daily upon its teachings. </w:t>
      </w:r>
    </w:p>
    <w:p w14:paraId="34029068" w14:textId="77777777" w:rsidR="00744F88" w:rsidRPr="00C3044A" w:rsidRDefault="00744F88">
      <w:pPr>
        <w:jc w:val="both"/>
        <w:rPr>
          <w:rFonts w:asciiTheme="majorHAnsi" w:hAnsiTheme="majorHAnsi"/>
          <w:sz w:val="22"/>
        </w:rPr>
      </w:pPr>
    </w:p>
    <w:p w14:paraId="616AC28A" w14:textId="77777777" w:rsidR="00744F88" w:rsidRPr="00C3044A" w:rsidRDefault="004269F6">
      <w:pPr>
        <w:pStyle w:val="BodyText2"/>
        <w:rPr>
          <w:rFonts w:asciiTheme="majorHAnsi" w:hAnsiTheme="majorHAnsi"/>
          <w:i w:val="0"/>
          <w:sz w:val="22"/>
        </w:rPr>
      </w:pPr>
      <w:r w:rsidRPr="00C3044A">
        <w:rPr>
          <w:rFonts w:asciiTheme="majorHAnsi" w:hAnsiTheme="majorHAnsi"/>
          <w:i w:val="0"/>
          <w:sz w:val="22"/>
        </w:rPr>
        <w:t>“When we concentrate completely upon the verses of the Gita we gradually become so focused that we go beyond the words and thoughts and become absorbed in the living truth that underlies them, the sap of life that runs through all creation. And what we meditate on with that kind of absorption, we become”</w:t>
      </w:r>
    </w:p>
    <w:p w14:paraId="57B62364" w14:textId="77777777" w:rsidR="00744F88" w:rsidRPr="00AF2AF5" w:rsidRDefault="00744F88">
      <w:pPr>
        <w:jc w:val="both"/>
        <w:rPr>
          <w:rFonts w:asciiTheme="majorHAnsi" w:hAnsiTheme="majorHAnsi"/>
          <w:sz w:val="22"/>
        </w:rPr>
      </w:pPr>
    </w:p>
    <w:p w14:paraId="01788574" w14:textId="5960DBCD" w:rsidR="00744F88" w:rsidRPr="00AF2AF5" w:rsidRDefault="004269F6">
      <w:pPr>
        <w:jc w:val="both"/>
        <w:rPr>
          <w:rFonts w:asciiTheme="majorHAnsi" w:hAnsiTheme="majorHAnsi"/>
          <w:sz w:val="22"/>
        </w:rPr>
      </w:pP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Pr="00AF2AF5">
        <w:rPr>
          <w:rFonts w:asciiTheme="majorHAnsi" w:hAnsiTheme="majorHAnsi"/>
          <w:sz w:val="22"/>
        </w:rPr>
        <w:tab/>
      </w:r>
      <w:r w:rsidR="00077D72">
        <w:rPr>
          <w:rFonts w:asciiTheme="majorHAnsi" w:hAnsiTheme="majorHAnsi"/>
          <w:sz w:val="22"/>
        </w:rPr>
        <w:t xml:space="preserve">          </w:t>
      </w:r>
      <w:r w:rsidRPr="00AF2AF5">
        <w:rPr>
          <w:rFonts w:asciiTheme="majorHAnsi" w:hAnsiTheme="majorHAnsi"/>
          <w:sz w:val="22"/>
        </w:rPr>
        <w:t>Eknath Easwaran</w:t>
      </w:r>
      <w:r w:rsidR="00077D72">
        <w:rPr>
          <w:rFonts w:asciiTheme="majorHAnsi" w:hAnsiTheme="majorHAnsi"/>
          <w:sz w:val="22"/>
        </w:rPr>
        <w:t xml:space="preserve"> (1985, p19)</w:t>
      </w:r>
    </w:p>
    <w:p w14:paraId="07A4699E" w14:textId="77777777" w:rsidR="00744F88" w:rsidRPr="00AF2AF5" w:rsidRDefault="004269F6">
      <w:pPr>
        <w:jc w:val="both"/>
        <w:rPr>
          <w:rFonts w:asciiTheme="majorHAnsi" w:hAnsiTheme="majorHAnsi"/>
          <w:sz w:val="22"/>
        </w:rPr>
      </w:pPr>
      <w:r w:rsidRPr="00AF2AF5">
        <w:rPr>
          <w:rFonts w:asciiTheme="majorHAnsi" w:hAnsiTheme="majorHAnsi"/>
          <w:sz w:val="22"/>
        </w:rPr>
        <w:t xml:space="preserve"> </w:t>
      </w:r>
    </w:p>
    <w:p w14:paraId="497487E6" w14:textId="427AAE13" w:rsidR="00744F88" w:rsidRPr="00AF2AF5" w:rsidRDefault="002022F9">
      <w:pPr>
        <w:jc w:val="both"/>
        <w:rPr>
          <w:rFonts w:asciiTheme="majorHAnsi" w:hAnsiTheme="majorHAnsi"/>
          <w:sz w:val="22"/>
        </w:rPr>
      </w:pPr>
      <w:r>
        <w:rPr>
          <w:rFonts w:asciiTheme="majorHAnsi" w:hAnsiTheme="majorHAnsi"/>
          <w:sz w:val="22"/>
        </w:rPr>
        <w:t>The</w:t>
      </w:r>
      <w:r w:rsidR="004269F6" w:rsidRPr="00AF2AF5">
        <w:rPr>
          <w:rFonts w:asciiTheme="majorHAnsi" w:hAnsiTheme="majorHAnsi"/>
          <w:sz w:val="22"/>
        </w:rPr>
        <w:t xml:space="preserve"> Gita is absolutely non-sectarian and does not seek to create a Hindu, a Jew or a Christian. As such it can be considered to be a poem that seeks to give comprehensive advice regarding how we can </w:t>
      </w:r>
      <w:r w:rsidR="00077D72">
        <w:rPr>
          <w:rFonts w:asciiTheme="majorHAnsi" w:hAnsiTheme="majorHAnsi"/>
          <w:sz w:val="22"/>
        </w:rPr>
        <w:t xml:space="preserve">best </w:t>
      </w:r>
      <w:r w:rsidR="004269F6" w:rsidRPr="00AF2AF5">
        <w:rPr>
          <w:rFonts w:asciiTheme="majorHAnsi" w:hAnsiTheme="majorHAnsi"/>
          <w:sz w:val="22"/>
        </w:rPr>
        <w:t xml:space="preserve">live in this world and </w:t>
      </w:r>
      <w:r w:rsidR="00077D72">
        <w:rPr>
          <w:rFonts w:asciiTheme="majorHAnsi" w:hAnsiTheme="majorHAnsi"/>
          <w:sz w:val="22"/>
        </w:rPr>
        <w:t xml:space="preserve">also </w:t>
      </w:r>
      <w:r w:rsidR="004269F6" w:rsidRPr="00AF2AF5">
        <w:rPr>
          <w:rFonts w:asciiTheme="majorHAnsi" w:hAnsiTheme="majorHAnsi"/>
          <w:sz w:val="22"/>
        </w:rPr>
        <w:t>achieve Self-Realization; it</w:t>
      </w:r>
      <w:r w:rsidR="00077D72">
        <w:rPr>
          <w:rFonts w:asciiTheme="majorHAnsi" w:hAnsiTheme="majorHAnsi"/>
          <w:sz w:val="22"/>
        </w:rPr>
        <w:t>’</w:t>
      </w:r>
      <w:r w:rsidR="004269F6" w:rsidRPr="00AF2AF5">
        <w:rPr>
          <w:rFonts w:asciiTheme="majorHAnsi" w:hAnsiTheme="majorHAnsi"/>
          <w:sz w:val="22"/>
        </w:rPr>
        <w:t xml:space="preserve">s core is spirituality within living rather than religiosity. </w:t>
      </w:r>
      <w:r w:rsidR="00077D72">
        <w:rPr>
          <w:rFonts w:asciiTheme="majorHAnsi" w:hAnsiTheme="majorHAnsi"/>
          <w:sz w:val="22"/>
        </w:rPr>
        <w:t>And you could say that although w</w:t>
      </w:r>
      <w:r w:rsidR="004269F6" w:rsidRPr="00AF2AF5">
        <w:rPr>
          <w:rFonts w:asciiTheme="majorHAnsi" w:hAnsiTheme="majorHAnsi"/>
          <w:sz w:val="22"/>
        </w:rPr>
        <w:t xml:space="preserve">ritten in antiquity it is as relevant today as it was at the time of writing.  </w:t>
      </w:r>
    </w:p>
    <w:p w14:paraId="168E5C0F" w14:textId="77777777" w:rsidR="00744F88" w:rsidRPr="00AF2AF5" w:rsidRDefault="00744F88">
      <w:pPr>
        <w:jc w:val="both"/>
        <w:rPr>
          <w:rFonts w:asciiTheme="majorHAnsi" w:hAnsiTheme="majorHAnsi"/>
          <w:sz w:val="22"/>
        </w:rPr>
      </w:pPr>
    </w:p>
    <w:p w14:paraId="6E6E70FB" w14:textId="6B56E15A" w:rsidR="00744F88" w:rsidRPr="00AF2AF5" w:rsidRDefault="004269F6">
      <w:pPr>
        <w:jc w:val="both"/>
        <w:rPr>
          <w:rFonts w:asciiTheme="majorHAnsi" w:hAnsiTheme="majorHAnsi"/>
          <w:sz w:val="22"/>
        </w:rPr>
      </w:pPr>
      <w:r w:rsidRPr="00AF2AF5">
        <w:rPr>
          <w:rFonts w:asciiTheme="majorHAnsi" w:hAnsiTheme="majorHAnsi"/>
          <w:sz w:val="22"/>
        </w:rPr>
        <w:t>Very significantly for us it tells us we do not need to leave the world and its attendant responsibilities to achieve internal freedom and peace. The mundane and spiritual can co-exist and be cultivated together.</w:t>
      </w:r>
    </w:p>
    <w:p w14:paraId="1DF13C9B" w14:textId="515466CC" w:rsidR="00744F88" w:rsidRDefault="00744F88">
      <w:pPr>
        <w:jc w:val="both"/>
        <w:rPr>
          <w:rFonts w:asciiTheme="majorHAnsi" w:hAnsiTheme="majorHAnsi"/>
          <w:sz w:val="22"/>
        </w:rPr>
      </w:pPr>
    </w:p>
    <w:p w14:paraId="2DF87C7F" w14:textId="30CCEC8E" w:rsidR="00DC3731" w:rsidRDefault="00DC3731">
      <w:pPr>
        <w:jc w:val="both"/>
        <w:rPr>
          <w:rFonts w:asciiTheme="majorHAnsi" w:hAnsiTheme="majorHAnsi"/>
          <w:sz w:val="22"/>
        </w:rPr>
      </w:pPr>
    </w:p>
    <w:p w14:paraId="409BC3F3" w14:textId="32B91C3E" w:rsidR="00DC3731" w:rsidRDefault="00DC3731">
      <w:pPr>
        <w:jc w:val="both"/>
        <w:rPr>
          <w:rFonts w:asciiTheme="majorHAnsi" w:hAnsiTheme="majorHAnsi"/>
          <w:sz w:val="22"/>
        </w:rPr>
      </w:pPr>
    </w:p>
    <w:p w14:paraId="027D3DA2" w14:textId="19B231CB" w:rsidR="00DC3731" w:rsidRDefault="00DC3731">
      <w:pPr>
        <w:jc w:val="both"/>
        <w:rPr>
          <w:rFonts w:asciiTheme="majorHAnsi" w:hAnsiTheme="majorHAnsi"/>
          <w:sz w:val="22"/>
        </w:rPr>
      </w:pPr>
    </w:p>
    <w:p w14:paraId="642CE63A" w14:textId="298939BB" w:rsidR="00DC3731" w:rsidRDefault="00DC3731">
      <w:pPr>
        <w:jc w:val="both"/>
        <w:rPr>
          <w:rFonts w:asciiTheme="majorHAnsi" w:hAnsiTheme="majorHAnsi"/>
          <w:sz w:val="22"/>
        </w:rPr>
      </w:pPr>
    </w:p>
    <w:p w14:paraId="10787BAD" w14:textId="792D4CEC" w:rsidR="00DC3731" w:rsidRDefault="00DC3731">
      <w:pPr>
        <w:jc w:val="both"/>
        <w:rPr>
          <w:rFonts w:asciiTheme="majorHAnsi" w:hAnsiTheme="majorHAnsi"/>
          <w:sz w:val="22"/>
        </w:rPr>
      </w:pPr>
    </w:p>
    <w:p w14:paraId="59ECF8F6" w14:textId="7317DFB0" w:rsidR="00DC3731" w:rsidRDefault="00DC3731">
      <w:pPr>
        <w:jc w:val="both"/>
        <w:rPr>
          <w:rFonts w:asciiTheme="majorHAnsi" w:hAnsiTheme="majorHAnsi"/>
          <w:sz w:val="22"/>
        </w:rPr>
      </w:pPr>
    </w:p>
    <w:p w14:paraId="75ED5979" w14:textId="2D8E5E96" w:rsidR="00DC3731" w:rsidRDefault="00DC3731">
      <w:pPr>
        <w:jc w:val="both"/>
        <w:rPr>
          <w:rFonts w:asciiTheme="majorHAnsi" w:hAnsiTheme="majorHAnsi"/>
          <w:sz w:val="22"/>
        </w:rPr>
      </w:pPr>
    </w:p>
    <w:p w14:paraId="49CF5C0F" w14:textId="330B94CD" w:rsidR="00DC3731" w:rsidRDefault="00DC3731">
      <w:pPr>
        <w:jc w:val="both"/>
        <w:rPr>
          <w:rFonts w:asciiTheme="majorHAnsi" w:hAnsiTheme="majorHAnsi"/>
          <w:sz w:val="22"/>
        </w:rPr>
      </w:pPr>
    </w:p>
    <w:p w14:paraId="5E583EC8" w14:textId="7A6D7557" w:rsidR="00DC3731" w:rsidRDefault="00DC3731">
      <w:pPr>
        <w:jc w:val="both"/>
        <w:rPr>
          <w:rFonts w:asciiTheme="majorHAnsi" w:hAnsiTheme="majorHAnsi"/>
          <w:sz w:val="22"/>
        </w:rPr>
      </w:pPr>
    </w:p>
    <w:p w14:paraId="543B8004" w14:textId="09AB0B93" w:rsidR="00DC3731" w:rsidRDefault="00DC3731">
      <w:pPr>
        <w:jc w:val="both"/>
        <w:rPr>
          <w:rFonts w:asciiTheme="majorHAnsi" w:hAnsiTheme="majorHAnsi"/>
          <w:sz w:val="22"/>
        </w:rPr>
      </w:pPr>
    </w:p>
    <w:p w14:paraId="01E7AC05" w14:textId="2FBEF656" w:rsidR="00DC3731" w:rsidRDefault="00DC3731">
      <w:pPr>
        <w:jc w:val="both"/>
        <w:rPr>
          <w:rFonts w:asciiTheme="majorHAnsi" w:hAnsiTheme="majorHAnsi"/>
          <w:sz w:val="22"/>
        </w:rPr>
      </w:pPr>
    </w:p>
    <w:p w14:paraId="4BFD15C3" w14:textId="4738C67C" w:rsidR="00DC3731" w:rsidRDefault="00DC3731">
      <w:pPr>
        <w:jc w:val="both"/>
        <w:rPr>
          <w:rFonts w:asciiTheme="majorHAnsi" w:hAnsiTheme="majorHAnsi"/>
          <w:sz w:val="22"/>
        </w:rPr>
      </w:pPr>
    </w:p>
    <w:p w14:paraId="68236B6B" w14:textId="31DCE90C" w:rsidR="00DC3731" w:rsidRDefault="00DC3731">
      <w:pPr>
        <w:jc w:val="both"/>
        <w:rPr>
          <w:rFonts w:asciiTheme="majorHAnsi" w:hAnsiTheme="majorHAnsi"/>
          <w:sz w:val="22"/>
        </w:rPr>
      </w:pPr>
    </w:p>
    <w:p w14:paraId="02E550E6" w14:textId="325D2B5F" w:rsidR="00DC3731" w:rsidRDefault="00DC3731">
      <w:pPr>
        <w:jc w:val="both"/>
        <w:rPr>
          <w:rFonts w:asciiTheme="majorHAnsi" w:hAnsiTheme="majorHAnsi"/>
          <w:sz w:val="22"/>
        </w:rPr>
      </w:pPr>
    </w:p>
    <w:p w14:paraId="3B55AE9C" w14:textId="61187202" w:rsidR="00DC3731" w:rsidRDefault="00DC3731">
      <w:pPr>
        <w:jc w:val="both"/>
        <w:rPr>
          <w:rFonts w:asciiTheme="majorHAnsi" w:hAnsiTheme="majorHAnsi"/>
          <w:sz w:val="22"/>
        </w:rPr>
      </w:pPr>
    </w:p>
    <w:p w14:paraId="01DAA0AE" w14:textId="77777777" w:rsidR="00DC3731" w:rsidRPr="00AF2AF5" w:rsidRDefault="00DC3731">
      <w:pPr>
        <w:jc w:val="both"/>
        <w:rPr>
          <w:rFonts w:asciiTheme="majorHAnsi" w:hAnsiTheme="majorHAnsi"/>
          <w:sz w:val="22"/>
        </w:rPr>
      </w:pPr>
    </w:p>
    <w:p w14:paraId="4574C018" w14:textId="77777777" w:rsidR="00397BC9" w:rsidRDefault="00397BC9">
      <w:pPr>
        <w:jc w:val="both"/>
        <w:rPr>
          <w:rFonts w:asciiTheme="majorHAnsi" w:hAnsiTheme="majorHAnsi"/>
          <w:sz w:val="22"/>
        </w:rPr>
      </w:pPr>
    </w:p>
    <w:p w14:paraId="21EB3ECB" w14:textId="71436855" w:rsidR="00C3044A" w:rsidRDefault="00C3044A">
      <w:pPr>
        <w:jc w:val="both"/>
        <w:rPr>
          <w:rFonts w:asciiTheme="majorHAnsi" w:hAnsiTheme="majorHAnsi"/>
          <w:sz w:val="22"/>
        </w:rPr>
      </w:pPr>
      <w:r>
        <w:rPr>
          <w:rFonts w:asciiTheme="majorHAnsi" w:hAnsiTheme="majorHAnsi"/>
          <w:sz w:val="22"/>
        </w:rPr>
        <w:t>Bibliography</w:t>
      </w:r>
    </w:p>
    <w:p w14:paraId="7397D8E2" w14:textId="1F20B420" w:rsidR="00C3044A" w:rsidRPr="00C3044A" w:rsidRDefault="00C3044A" w:rsidP="00C3044A">
      <w:pPr>
        <w:jc w:val="both"/>
        <w:rPr>
          <w:rFonts w:asciiTheme="majorHAnsi" w:hAnsiTheme="majorHAnsi"/>
          <w:sz w:val="22"/>
        </w:rPr>
      </w:pPr>
      <w:r w:rsidRPr="00C3044A">
        <w:rPr>
          <w:rFonts w:asciiTheme="majorHAnsi" w:hAnsiTheme="majorHAnsi"/>
          <w:sz w:val="22"/>
        </w:rPr>
        <w:t>Easwaran, Eknath (</w:t>
      </w:r>
      <w:r w:rsidR="00A51869">
        <w:rPr>
          <w:rFonts w:asciiTheme="majorHAnsi" w:hAnsiTheme="majorHAnsi"/>
          <w:sz w:val="22"/>
        </w:rPr>
        <w:t>1st Edition 1985</w:t>
      </w:r>
      <w:r w:rsidRPr="00C3044A">
        <w:rPr>
          <w:rFonts w:asciiTheme="majorHAnsi" w:hAnsiTheme="majorHAnsi"/>
          <w:sz w:val="22"/>
        </w:rPr>
        <w:t xml:space="preserve">), The Bhagavad Gita, </w:t>
      </w:r>
      <w:r w:rsidR="00397BC9">
        <w:rPr>
          <w:rFonts w:asciiTheme="majorHAnsi" w:hAnsiTheme="majorHAnsi"/>
          <w:sz w:val="22"/>
        </w:rPr>
        <w:t>Penguin Arkana, London p19</w:t>
      </w:r>
    </w:p>
    <w:p w14:paraId="4D786DCE" w14:textId="75AE1399" w:rsidR="00A51869" w:rsidRPr="00A51869" w:rsidRDefault="00A51869" w:rsidP="00A51869">
      <w:pPr>
        <w:jc w:val="both"/>
        <w:rPr>
          <w:rFonts w:asciiTheme="majorHAnsi" w:hAnsiTheme="majorHAnsi"/>
          <w:bCs/>
          <w:sz w:val="22"/>
        </w:rPr>
      </w:pPr>
      <w:r w:rsidRPr="00A51869">
        <w:rPr>
          <w:rFonts w:asciiTheme="majorHAnsi" w:hAnsiTheme="majorHAnsi"/>
          <w:bCs/>
          <w:sz w:val="22"/>
        </w:rPr>
        <w:t>Gandhi, Mahatma, (1948) Autobiography: The Story of My Experiments with Truth, Courier Corporation: US p233</w:t>
      </w:r>
    </w:p>
    <w:p w14:paraId="58D4A825" w14:textId="77777777" w:rsidR="00C3044A" w:rsidRPr="00AF2AF5" w:rsidRDefault="00C3044A">
      <w:pPr>
        <w:jc w:val="both"/>
        <w:rPr>
          <w:rFonts w:asciiTheme="majorHAnsi" w:hAnsiTheme="majorHAnsi"/>
          <w:sz w:val="22"/>
        </w:rPr>
      </w:pPr>
    </w:p>
    <w:p w14:paraId="340599FC" w14:textId="2463AB8C" w:rsidR="00744F88" w:rsidRPr="00AF2AF5" w:rsidRDefault="00744F88">
      <w:pPr>
        <w:jc w:val="both"/>
        <w:rPr>
          <w:rFonts w:asciiTheme="majorHAnsi" w:hAnsiTheme="majorHAnsi"/>
          <w:sz w:val="22"/>
        </w:rPr>
      </w:pPr>
    </w:p>
    <w:p w14:paraId="55F12738" w14:textId="77777777" w:rsidR="00744F88" w:rsidRPr="00AF2AF5" w:rsidRDefault="00744F88">
      <w:pPr>
        <w:jc w:val="both"/>
        <w:rPr>
          <w:rFonts w:asciiTheme="majorHAnsi" w:hAnsiTheme="majorHAnsi"/>
          <w:sz w:val="22"/>
        </w:rPr>
      </w:pPr>
    </w:p>
    <w:p w14:paraId="1F7A84E9" w14:textId="1EB8F174" w:rsidR="00744F88" w:rsidRPr="00AF2AF5" w:rsidRDefault="00397BC9">
      <w:pPr>
        <w:jc w:val="both"/>
        <w:rPr>
          <w:rFonts w:asciiTheme="majorHAnsi" w:hAnsiTheme="majorHAnsi"/>
          <w:sz w:val="22"/>
        </w:rPr>
      </w:pPr>
      <w:r>
        <w:rPr>
          <w:rFonts w:asciiTheme="majorHAnsi" w:hAnsiTheme="majorHAnsi"/>
          <w:sz w:val="22"/>
          <w:lang w:val="en-US"/>
        </w:rPr>
        <mc:AlternateContent>
          <mc:Choice Requires="wps">
            <w:drawing>
              <wp:anchor distT="0" distB="0" distL="114300" distR="114300" simplePos="0" relativeHeight="251659264" behindDoc="0" locked="0" layoutInCell="1" allowOverlap="1" wp14:anchorId="07EF6D55" wp14:editId="3813AF94">
                <wp:simplePos x="0" y="0"/>
                <wp:positionH relativeFrom="column">
                  <wp:posOffset>-60960</wp:posOffset>
                </wp:positionH>
                <wp:positionV relativeFrom="paragraph">
                  <wp:posOffset>62865</wp:posOffset>
                </wp:positionV>
                <wp:extent cx="2628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0C3B15" w14:textId="3857070B" w:rsidR="00A51869" w:rsidRPr="00555996" w:rsidRDefault="00A51869">
                            <w:pPr>
                              <w:rPr>
                                <w:rFonts w:asciiTheme="majorHAnsi" w:hAnsiTheme="majorHAnsi"/>
                                <w:sz w:val="18"/>
                                <w:szCs w:val="18"/>
                              </w:rPr>
                            </w:pPr>
                            <w:r>
                              <w:rPr>
                                <w:rFonts w:asciiTheme="majorHAnsi" w:hAnsiTheme="majorHAnsi"/>
                                <w:sz w:val="18"/>
                                <w:szCs w:val="18"/>
                              </w:rPr>
                              <w:t xml:space="preserve">© Sarah Beck </w:t>
                            </w:r>
                            <w:r w:rsidR="008D573D">
                              <w:rPr>
                                <w:rFonts w:asciiTheme="majorHAnsi" w:hAnsiTheme="majorHAnsi"/>
                                <w:sz w:val="18"/>
                                <w:szCs w:val="18"/>
                              </w:rPr>
                              <w:t xml:space="preserve">April 2022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EF6D55" id="_x0000_t202" coordsize="21600,21600" o:spt="202" path="m,l,21600r21600,l21600,xe">
                <v:stroke joinstyle="miter"/>
                <v:path gradientshapeok="t" o:connecttype="rect"/>
              </v:shapetype>
              <v:shape id="Text Box 1" o:spid="_x0000_s1026" type="#_x0000_t202" style="position:absolute;left:0;text-align:left;margin-left:-4.8pt;margin-top:4.95pt;width:207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" filled="f" stroked="f">
                <v:textbox>
                  <w:txbxContent>
                    <w:p w14:paraId="150C3B15" w14:textId="3857070B" w:rsidR="00A51869" w:rsidRPr="00555996" w:rsidRDefault="00A51869">
                      <w:pPr>
                        <w:rPr>
                          <w:rFonts w:asciiTheme="majorHAnsi" w:hAnsiTheme="majorHAnsi"/>
                          <w:sz w:val="18"/>
                          <w:szCs w:val="18"/>
                        </w:rPr>
                      </w:pPr>
                      <w:r>
                        <w:rPr>
                          <w:rFonts w:asciiTheme="majorHAnsi" w:hAnsiTheme="majorHAnsi"/>
                          <w:sz w:val="18"/>
                          <w:szCs w:val="18"/>
                        </w:rPr>
                        <w:t xml:space="preserve">© Sarah Beck </w:t>
                      </w:r>
                      <w:r w:rsidR="008D573D">
                        <w:rPr>
                          <w:rFonts w:asciiTheme="majorHAnsi" w:hAnsiTheme="majorHAnsi"/>
                          <w:sz w:val="18"/>
                          <w:szCs w:val="18"/>
                        </w:rPr>
                        <w:t xml:space="preserve">April 2022 </w:t>
                      </w:r>
                    </w:p>
                  </w:txbxContent>
                </v:textbox>
                <w10:wrap type="square"/>
              </v:shape>
            </w:pict>
          </mc:Fallback>
        </mc:AlternateContent>
      </w:r>
    </w:p>
    <w:p w14:paraId="3A4991E5" w14:textId="77777777" w:rsidR="00744F88" w:rsidRPr="00AF2AF5" w:rsidRDefault="00744F88">
      <w:pPr>
        <w:jc w:val="both"/>
        <w:rPr>
          <w:rFonts w:asciiTheme="majorHAnsi" w:hAnsiTheme="majorHAnsi"/>
          <w:sz w:val="22"/>
        </w:rPr>
      </w:pPr>
    </w:p>
    <w:p w14:paraId="336EE153" w14:textId="77777777" w:rsidR="00744F88" w:rsidRPr="00AF2AF5" w:rsidRDefault="00744F88">
      <w:pPr>
        <w:jc w:val="both"/>
        <w:rPr>
          <w:rFonts w:asciiTheme="majorHAnsi" w:hAnsiTheme="majorHAnsi"/>
          <w:sz w:val="22"/>
        </w:rPr>
      </w:pPr>
    </w:p>
    <w:p w14:paraId="3FC6EC8B" w14:textId="77777777" w:rsidR="00744F88" w:rsidRPr="00AF2AF5" w:rsidRDefault="00744F88">
      <w:pPr>
        <w:jc w:val="both"/>
        <w:rPr>
          <w:rFonts w:asciiTheme="majorHAnsi" w:hAnsiTheme="majorHAnsi"/>
          <w:sz w:val="22"/>
        </w:rPr>
      </w:pPr>
    </w:p>
    <w:p w14:paraId="4D6D5D99" w14:textId="77777777" w:rsidR="00744F88" w:rsidRPr="00AF2AF5" w:rsidRDefault="00744F88">
      <w:pPr>
        <w:jc w:val="both"/>
        <w:rPr>
          <w:rFonts w:asciiTheme="majorHAnsi" w:hAnsiTheme="majorHAnsi"/>
          <w:sz w:val="22"/>
        </w:rPr>
      </w:pPr>
    </w:p>
    <w:p w14:paraId="77AC8CE5" w14:textId="77777777" w:rsidR="00744F88" w:rsidRPr="00AF2AF5" w:rsidRDefault="00744F88">
      <w:pPr>
        <w:jc w:val="both"/>
        <w:rPr>
          <w:rFonts w:asciiTheme="majorHAnsi" w:hAnsiTheme="majorHAnsi"/>
          <w:sz w:val="22"/>
        </w:rPr>
      </w:pPr>
    </w:p>
    <w:p w14:paraId="31A636FC" w14:textId="77777777" w:rsidR="00744F88" w:rsidRPr="00AF2AF5" w:rsidRDefault="00744F88">
      <w:pPr>
        <w:jc w:val="both"/>
        <w:rPr>
          <w:rFonts w:asciiTheme="majorHAnsi" w:hAnsiTheme="majorHAnsi"/>
          <w:sz w:val="22"/>
        </w:rPr>
      </w:pPr>
    </w:p>
    <w:p w14:paraId="50983CE2" w14:textId="77777777" w:rsidR="00744F88" w:rsidRPr="00AF2AF5" w:rsidRDefault="00744F88">
      <w:pPr>
        <w:jc w:val="both"/>
        <w:rPr>
          <w:rFonts w:asciiTheme="majorHAnsi" w:hAnsiTheme="majorHAnsi"/>
          <w:sz w:val="22"/>
        </w:rPr>
      </w:pPr>
    </w:p>
    <w:p w14:paraId="7B64940C" w14:textId="77777777" w:rsidR="00744F88" w:rsidRPr="00AF2AF5" w:rsidRDefault="00744F88">
      <w:pPr>
        <w:jc w:val="both"/>
        <w:rPr>
          <w:rFonts w:asciiTheme="majorHAnsi" w:hAnsiTheme="majorHAnsi"/>
          <w:sz w:val="22"/>
        </w:rPr>
      </w:pPr>
    </w:p>
    <w:p w14:paraId="5C908A6B" w14:textId="77777777" w:rsidR="00744F88" w:rsidRPr="00AF2AF5" w:rsidRDefault="00744F88">
      <w:pPr>
        <w:jc w:val="both"/>
        <w:rPr>
          <w:rFonts w:asciiTheme="majorHAnsi" w:hAnsiTheme="majorHAnsi"/>
          <w:sz w:val="22"/>
        </w:rPr>
      </w:pPr>
    </w:p>
    <w:p w14:paraId="301B00AA" w14:textId="77777777" w:rsidR="00744F88" w:rsidRPr="00AF2AF5" w:rsidRDefault="00744F88">
      <w:pPr>
        <w:jc w:val="both"/>
        <w:rPr>
          <w:rFonts w:asciiTheme="majorHAnsi" w:hAnsiTheme="majorHAnsi"/>
          <w:sz w:val="22"/>
        </w:rPr>
      </w:pPr>
    </w:p>
    <w:p w14:paraId="16F552C7" w14:textId="77777777" w:rsidR="00744F88" w:rsidRPr="00AF2AF5" w:rsidRDefault="00744F88">
      <w:pPr>
        <w:jc w:val="both"/>
        <w:rPr>
          <w:rFonts w:asciiTheme="majorHAnsi" w:hAnsiTheme="majorHAnsi"/>
          <w:sz w:val="22"/>
        </w:rPr>
      </w:pPr>
    </w:p>
    <w:p w14:paraId="5C7547AD" w14:textId="77777777" w:rsidR="00744F88" w:rsidRPr="00AF2AF5" w:rsidRDefault="00744F88">
      <w:pPr>
        <w:jc w:val="both"/>
        <w:rPr>
          <w:rFonts w:asciiTheme="majorHAnsi" w:hAnsiTheme="majorHAnsi"/>
          <w:sz w:val="22"/>
        </w:rPr>
      </w:pPr>
    </w:p>
    <w:p w14:paraId="1A4B9835" w14:textId="77777777" w:rsidR="00744F88" w:rsidRPr="00AF2AF5" w:rsidRDefault="00744F88">
      <w:pPr>
        <w:jc w:val="both"/>
        <w:rPr>
          <w:rFonts w:asciiTheme="majorHAnsi" w:hAnsiTheme="majorHAnsi"/>
          <w:sz w:val="22"/>
        </w:rPr>
      </w:pPr>
    </w:p>
    <w:p w14:paraId="611AF35B" w14:textId="77777777" w:rsidR="00744F88" w:rsidRPr="00AF2AF5" w:rsidRDefault="00744F88">
      <w:pPr>
        <w:jc w:val="both"/>
        <w:rPr>
          <w:rFonts w:asciiTheme="majorHAnsi" w:hAnsiTheme="majorHAnsi"/>
          <w:sz w:val="22"/>
        </w:rPr>
      </w:pPr>
    </w:p>
    <w:p w14:paraId="61F6DC8C" w14:textId="4F64B081" w:rsidR="00744F88" w:rsidRPr="00AF2AF5" w:rsidRDefault="00744F88">
      <w:pPr>
        <w:jc w:val="both"/>
        <w:rPr>
          <w:rFonts w:asciiTheme="majorHAnsi" w:hAnsiTheme="majorHAnsi"/>
        </w:rPr>
      </w:pPr>
    </w:p>
    <w:sectPr w:rsidR="00744F88" w:rsidRPr="00AF2AF5" w:rsidSect="00960341">
      <w:footerReference w:type="even" r:id="rId9"/>
      <w:footerReference w:type="default" r:id="rId10"/>
      <w:pgSz w:w="11900" w:h="16820"/>
      <w:pgMar w:top="1134" w:right="1797" w:bottom="1134"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0E6A1" w14:textId="77777777" w:rsidR="0077072D" w:rsidRDefault="0077072D">
      <w:r>
        <w:separator/>
      </w:r>
    </w:p>
  </w:endnote>
  <w:endnote w:type="continuationSeparator" w:id="0">
    <w:p w14:paraId="2B50EB17" w14:textId="77777777" w:rsidR="0077072D" w:rsidRDefault="00770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C6B6" w14:textId="77777777" w:rsidR="00A51869" w:rsidRDefault="00A51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290929" w14:textId="77777777" w:rsidR="00A51869" w:rsidRDefault="00A51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EA3D" w14:textId="77777777" w:rsidR="00A51869" w:rsidRDefault="00A51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0A94">
      <w:rPr>
        <w:rStyle w:val="PageNumber"/>
      </w:rPr>
      <w:t>2</w:t>
    </w:r>
    <w:r>
      <w:rPr>
        <w:rStyle w:val="PageNumber"/>
      </w:rPr>
      <w:fldChar w:fldCharType="end"/>
    </w:r>
  </w:p>
  <w:p w14:paraId="19BCDC69" w14:textId="77777777" w:rsidR="00A51869" w:rsidRDefault="00A518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9BC69" w14:textId="77777777" w:rsidR="0077072D" w:rsidRDefault="0077072D">
      <w:r>
        <w:separator/>
      </w:r>
    </w:p>
  </w:footnote>
  <w:footnote w:type="continuationSeparator" w:id="0">
    <w:p w14:paraId="36320EBF" w14:textId="77777777" w:rsidR="0077072D" w:rsidRDefault="00770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60C0C"/>
    <w:multiLevelType w:val="hybridMultilevel"/>
    <w:tmpl w:val="9FBA5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835DBE"/>
    <w:multiLevelType w:val="hybridMultilevel"/>
    <w:tmpl w:val="08446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D052286"/>
    <w:multiLevelType w:val="hybridMultilevel"/>
    <w:tmpl w:val="464885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9934376">
    <w:abstractNumId w:val="2"/>
  </w:num>
  <w:num w:numId="2" w16cid:durableId="708191945">
    <w:abstractNumId w:val="1"/>
  </w:num>
  <w:num w:numId="3" w16cid:durableId="290404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A1"/>
    <w:rsid w:val="0001743B"/>
    <w:rsid w:val="00077D72"/>
    <w:rsid w:val="000A3A81"/>
    <w:rsid w:val="00103D2A"/>
    <w:rsid w:val="00105746"/>
    <w:rsid w:val="0014451B"/>
    <w:rsid w:val="002022F9"/>
    <w:rsid w:val="0027358C"/>
    <w:rsid w:val="002C13F8"/>
    <w:rsid w:val="00357E21"/>
    <w:rsid w:val="00361795"/>
    <w:rsid w:val="00394624"/>
    <w:rsid w:val="00397BC9"/>
    <w:rsid w:val="003D6F88"/>
    <w:rsid w:val="004269F6"/>
    <w:rsid w:val="00555996"/>
    <w:rsid w:val="00557276"/>
    <w:rsid w:val="00595DA1"/>
    <w:rsid w:val="005A6895"/>
    <w:rsid w:val="005C4319"/>
    <w:rsid w:val="00626E06"/>
    <w:rsid w:val="006B76EC"/>
    <w:rsid w:val="006E69EC"/>
    <w:rsid w:val="00744F88"/>
    <w:rsid w:val="0077072D"/>
    <w:rsid w:val="00890F09"/>
    <w:rsid w:val="008B2EC5"/>
    <w:rsid w:val="008D573D"/>
    <w:rsid w:val="00960341"/>
    <w:rsid w:val="009C1E23"/>
    <w:rsid w:val="009D4430"/>
    <w:rsid w:val="00A51869"/>
    <w:rsid w:val="00AC1728"/>
    <w:rsid w:val="00AF2AF5"/>
    <w:rsid w:val="00BB797F"/>
    <w:rsid w:val="00C3044A"/>
    <w:rsid w:val="00C96027"/>
    <w:rsid w:val="00D27115"/>
    <w:rsid w:val="00D824DC"/>
    <w:rsid w:val="00DA0A94"/>
    <w:rsid w:val="00DA66B1"/>
    <w:rsid w:val="00DC3731"/>
    <w:rsid w:val="00E44763"/>
    <w:rsid w:val="00F5057D"/>
    <w:rsid w:val="00F603B3"/>
    <w:rsid w:val="00FC4442"/>
    <w:rsid w:val="00FD1B54"/>
    <w:rsid w:val="00FF00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37723D"/>
  <w14:defaultImageDpi w14:val="300"/>
  <w15:docId w15:val="{26C8D24A-2238-3347-8191-E5E775E7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Georgia" w:hAnsi="Georgia"/>
      <w:b/>
      <w:sz w:val="36"/>
    </w:rPr>
  </w:style>
  <w:style w:type="paragraph" w:styleId="Heading2">
    <w:name w:val="heading 2"/>
    <w:basedOn w:val="Normal"/>
    <w:next w:val="Normal"/>
    <w:qFormat/>
    <w:pPr>
      <w:keepNext/>
      <w:jc w:val="both"/>
      <w:outlineLvl w:val="1"/>
    </w:pPr>
    <w:rPr>
      <w:rFonts w:ascii="Georgia" w:hAnsi="Georgia"/>
      <w:b/>
      <w:i/>
      <w:sz w:val="28"/>
    </w:rPr>
  </w:style>
  <w:style w:type="paragraph" w:styleId="Heading3">
    <w:name w:val="heading 3"/>
    <w:basedOn w:val="Normal"/>
    <w:next w:val="Normal"/>
    <w:qFormat/>
    <w:pPr>
      <w:keepNext/>
      <w:jc w:val="both"/>
      <w:outlineLvl w:val="2"/>
    </w:pPr>
    <w:rPr>
      <w:rFonts w:ascii="Optima" w:hAnsi="Opti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pPr>
      <w:shd w:val="clear" w:color="auto" w:fill="000080"/>
    </w:pPr>
    <w:rPr>
      <w:rFonts w:ascii="Helvetica" w:eastAsia="MS Gothic" w:hAnsi="Helvetica"/>
    </w:rPr>
  </w:style>
  <w:style w:type="paragraph" w:styleId="BodyText">
    <w:name w:val="Body Text"/>
    <w:basedOn w:val="Normal"/>
    <w:pPr>
      <w:jc w:val="both"/>
    </w:pPr>
    <w:rPr>
      <w:rFonts w:ascii="Georgia" w:hAnsi="Georgia"/>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pPr>
      <w:jc w:val="both"/>
    </w:pPr>
    <w:rPr>
      <w:rFonts w:ascii="Georgia" w:hAnsi="Georgia"/>
      <w:i/>
    </w:rPr>
  </w:style>
  <w:style w:type="paragraph" w:styleId="BodyText3">
    <w:name w:val="Body Text 3"/>
    <w:basedOn w:val="Normal"/>
    <w:rPr>
      <w:rFonts w:ascii="Optima" w:hAnsi="Optima"/>
      <w:i/>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402014">
      <w:bodyDiv w:val="1"/>
      <w:marLeft w:val="0"/>
      <w:marRight w:val="0"/>
      <w:marTop w:val="0"/>
      <w:marBottom w:val="0"/>
      <w:divBdr>
        <w:top w:val="none" w:sz="0" w:space="0" w:color="auto"/>
        <w:left w:val="none" w:sz="0" w:space="0" w:color="auto"/>
        <w:bottom w:val="none" w:sz="0" w:space="0" w:color="auto"/>
        <w:right w:val="none" w:sz="0" w:space="0" w:color="auto"/>
      </w:divBdr>
    </w:div>
    <w:div w:id="19905988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The Background of the Bhagavad Gita</vt:lpstr>
    </vt:vector>
  </TitlesOfParts>
  <Company/>
  <LinksUpToDate>false</LinksUpToDate>
  <CharactersWithSpaces>11491</CharactersWithSpaces>
  <SharedDoc>false</SharedDoc>
  <HLinks>
    <vt:vector size="12" baseType="variant">
      <vt:variant>
        <vt:i4>4128845</vt:i4>
      </vt:variant>
      <vt:variant>
        <vt:i4>-1</vt:i4>
      </vt:variant>
      <vt:variant>
        <vt:i4>1028</vt:i4>
      </vt:variant>
      <vt:variant>
        <vt:i4>1</vt:i4>
      </vt:variant>
      <vt:variant>
        <vt:lpwstr>:gita.jpg</vt:lpwstr>
      </vt:variant>
      <vt:variant>
        <vt:lpwstr/>
      </vt:variant>
      <vt:variant>
        <vt:i4>3801179</vt:i4>
      </vt:variant>
      <vt:variant>
        <vt:i4>-1</vt:i4>
      </vt:variant>
      <vt:variant>
        <vt:i4>1030</vt:i4>
      </vt:variant>
      <vt:variant>
        <vt:i4>1</vt:i4>
      </vt:variant>
      <vt:variant>
        <vt:lpwstr>::Documents:current work:bwy:unit four:bwy emblem.jpg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Background of the Bhagavad Gita</dc:title>
  <dc:subject/>
  <dc:creator>sarah beck</dc:creator>
  <cp:keywords/>
  <cp:lastModifiedBy>Sarah Beck</cp:lastModifiedBy>
  <cp:revision>3</cp:revision>
  <cp:lastPrinted>2022-04-04T16:25:00Z</cp:lastPrinted>
  <dcterms:created xsi:type="dcterms:W3CDTF">2022-04-04T16:26:00Z</dcterms:created>
  <dcterms:modified xsi:type="dcterms:W3CDTF">2022-04-04T16:28:00Z</dcterms:modified>
</cp:coreProperties>
</file>