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B6" w:rsidRPr="00633DB8" w:rsidRDefault="00D026B6" w:rsidP="00D026B6">
      <w:pPr>
        <w:pStyle w:val="Heading2"/>
        <w:ind w:left="0"/>
      </w:pPr>
      <w:bookmarkStart w:id="0" w:name="_Toc501646317"/>
      <w:r w:rsidRPr="006E665C">
        <w:t xml:space="preserve">Assignment Task 1.1b: Micro </w:t>
      </w:r>
      <w:r w:rsidRPr="006E665C">
        <w:rPr>
          <w:spacing w:val="-21"/>
        </w:rPr>
        <w:t>T</w:t>
      </w:r>
      <w:r w:rsidRPr="006E665C">
        <w:t>eaching of</w:t>
      </w:r>
      <w:r w:rsidRPr="006E665C">
        <w:rPr>
          <w:spacing w:val="-11"/>
        </w:rPr>
        <w:t xml:space="preserve"> </w:t>
      </w:r>
      <w:r w:rsidRPr="006E665C">
        <w:t>Asana (Student)</w:t>
      </w:r>
      <w:bookmarkEnd w:id="0"/>
    </w:p>
    <w:p w:rsidR="00D026B6" w:rsidRPr="006E665C" w:rsidRDefault="00D026B6" w:rsidP="00D026B6">
      <w:pPr>
        <w:rPr>
          <w:rFonts w:asciiTheme="majorHAnsi" w:hAnsiTheme="majorHAnsi" w:cstheme="majorHAnsi"/>
        </w:rPr>
      </w:pPr>
      <w:r w:rsidRPr="006E665C">
        <w:rPr>
          <w:rFonts w:asciiTheme="majorHAnsi" w:hAnsiTheme="majorHAnsi" w:cstheme="majorHAnsi"/>
          <w:b/>
        </w:rPr>
        <w:t>The application of principles of anatomy and physiology to the teaching of Asana</w:t>
      </w:r>
    </w:p>
    <w:p w:rsidR="00D026B6" w:rsidRPr="006E665C" w:rsidRDefault="00D026B6" w:rsidP="00D026B6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D026B6" w:rsidRPr="006E665C" w:rsidRDefault="00D026B6" w:rsidP="00D026B6">
      <w:pPr>
        <w:pStyle w:val="BodyText"/>
        <w:kinsoku w:val="0"/>
        <w:overflowPunct w:val="0"/>
        <w:ind w:left="0" w:right="176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Student teachers will, within their peer group, teach a thirty minute</w:t>
      </w:r>
      <w:r w:rsidRPr="006E665C">
        <w:rPr>
          <w:rFonts w:asciiTheme="majorHAnsi" w:hAnsiTheme="majorHAnsi" w:cstheme="majorHAnsi"/>
          <w:color w:val="231F20"/>
          <w:kern w:val="2"/>
          <w:sz w:val="18"/>
          <w:szCs w:val="18"/>
          <w:vertAlign w:val="superscript"/>
        </w:rPr>
        <w:t>1</w:t>
      </w:r>
      <w:r w:rsidRPr="006E665C">
        <w:rPr>
          <w:rFonts w:asciiTheme="majorHAnsi" w:hAnsiTheme="majorHAnsi" w:cstheme="majorHAnsi"/>
          <w:color w:val="231F20"/>
          <w:spacing w:val="2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micro teach, based on the</w:t>
      </w:r>
      <w:r w:rsidRPr="006E665C">
        <w:rPr>
          <w:rFonts w:asciiTheme="majorHAnsi" w:hAnsiTheme="majorHAnsi" w:cstheme="majorHAnsi"/>
          <w:color w:val="231F20"/>
          <w:spacing w:val="-1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Asana for which they have completed a detailed posture profile.</w:t>
      </w:r>
      <w:r w:rsidRPr="006E665C">
        <w:rPr>
          <w:rFonts w:asciiTheme="majorHAnsi" w:hAnsiTheme="majorHAnsi" w:cstheme="majorHAnsi"/>
          <w:color w:val="231F20"/>
          <w:spacing w:val="-1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</w:t>
      </w:r>
      <w:r w:rsidRPr="006E665C">
        <w:rPr>
          <w:rFonts w:asciiTheme="majorHAnsi" w:hAnsiTheme="majorHAnsi" w:cstheme="majorHAnsi"/>
          <w:color w:val="231F20"/>
          <w:spacing w:val="-1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lesson plan will be submitted by the student teacher to the tutor for approval in advance and negotiated between tutor and student teache</w:t>
      </w:r>
      <w:r w:rsidRPr="006E665C">
        <w:rPr>
          <w:rFonts w:asciiTheme="majorHAnsi" w:hAnsiTheme="majorHAnsi" w:cstheme="majorHAnsi"/>
          <w:color w:val="231F20"/>
          <w:spacing w:val="-10"/>
          <w:kern w:val="2"/>
          <w:sz w:val="22"/>
          <w:szCs w:val="22"/>
        </w:rPr>
        <w:t>r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, with sufficient time to amend the plan if necessar</w:t>
      </w:r>
      <w:r w:rsidRPr="006E665C">
        <w:rPr>
          <w:rFonts w:asciiTheme="majorHAnsi" w:hAnsiTheme="majorHAnsi" w:cstheme="majorHAnsi"/>
          <w:color w:val="231F20"/>
          <w:spacing w:val="-15"/>
          <w:kern w:val="2"/>
          <w:sz w:val="22"/>
          <w:szCs w:val="22"/>
        </w:rPr>
        <w:t>y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.</w:t>
      </w:r>
      <w:r w:rsidRPr="006E665C">
        <w:rPr>
          <w:rFonts w:asciiTheme="majorHAnsi" w:hAnsiTheme="majorHAnsi" w:cstheme="majorHAnsi"/>
          <w:color w:val="231F20"/>
          <w:spacing w:val="-4"/>
          <w:kern w:val="2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231F20"/>
          <w:kern w:val="2"/>
          <w:sz w:val="22"/>
          <w:szCs w:val="22"/>
        </w:rPr>
        <w:t>The lesson plan will be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 completed on the template provided </w:t>
      </w:r>
      <w:r w:rsidRPr="00122A7A">
        <w:rPr>
          <w:rFonts w:asciiTheme="majorHAnsi" w:hAnsiTheme="majorHAnsi" w:cstheme="majorHAnsi"/>
          <w:kern w:val="2"/>
          <w:sz w:val="22"/>
          <w:szCs w:val="22"/>
        </w:rPr>
        <w:t xml:space="preserve">(page </w:t>
      </w:r>
      <w:r>
        <w:rPr>
          <w:rFonts w:asciiTheme="majorHAnsi" w:hAnsiTheme="majorHAnsi" w:cstheme="majorHAnsi"/>
          <w:kern w:val="2"/>
          <w:sz w:val="22"/>
          <w:szCs w:val="22"/>
        </w:rPr>
        <w:t>48</w:t>
      </w:r>
      <w:r w:rsidRPr="00122A7A">
        <w:rPr>
          <w:rFonts w:asciiTheme="majorHAnsi" w:hAnsiTheme="majorHAnsi" w:cstheme="majorHAnsi"/>
          <w:kern w:val="2"/>
          <w:sz w:val="22"/>
          <w:szCs w:val="22"/>
        </w:rPr>
        <w:t xml:space="preserve">)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and will be marked against the learning outcome assessment criteria listed on the Lesson Plan 1.1 Assessment Front Sheet that follows in this assessment booklet. </w:t>
      </w:r>
    </w:p>
    <w:p w:rsidR="00D026B6" w:rsidRPr="006E665C" w:rsidRDefault="00D026B6" w:rsidP="00D026B6">
      <w:pPr>
        <w:pStyle w:val="BodyText"/>
        <w:kinsoku w:val="0"/>
        <w:overflowPunct w:val="0"/>
        <w:ind w:right="176"/>
        <w:jc w:val="both"/>
        <w:rPr>
          <w:rFonts w:asciiTheme="majorHAnsi" w:hAnsiTheme="majorHAnsi" w:cstheme="majorHAnsi"/>
          <w:color w:val="231F20"/>
          <w:kern w:val="2"/>
          <w:sz w:val="24"/>
          <w:szCs w:val="24"/>
        </w:rPr>
      </w:pPr>
    </w:p>
    <w:p w:rsidR="00D026B6" w:rsidRPr="006E665C" w:rsidRDefault="00D026B6" w:rsidP="00D026B6">
      <w:pPr>
        <w:pStyle w:val="BodyText"/>
        <w:kinsoku w:val="0"/>
        <w:overflowPunct w:val="0"/>
        <w:ind w:right="176"/>
        <w:jc w:val="both"/>
        <w:rPr>
          <w:rFonts w:asciiTheme="majorHAnsi" w:hAnsiTheme="majorHAnsi" w:cstheme="majorHAnsi"/>
          <w:b/>
          <w:color w:val="231F20"/>
          <w:kern w:val="2"/>
          <w:sz w:val="24"/>
          <w:szCs w:val="24"/>
        </w:rPr>
      </w:pPr>
      <w:r w:rsidRPr="006E665C">
        <w:rPr>
          <w:rFonts w:asciiTheme="majorHAnsi" w:hAnsiTheme="majorHAnsi" w:cstheme="majorHAnsi"/>
          <w:b/>
          <w:color w:val="231F20"/>
          <w:kern w:val="2"/>
          <w:sz w:val="24"/>
          <w:szCs w:val="24"/>
        </w:rPr>
        <w:t>The teaching session will include the following</w:t>
      </w:r>
      <w:r w:rsidRPr="006E665C">
        <w:rPr>
          <w:rFonts w:asciiTheme="majorHAnsi" w:hAnsiTheme="majorHAnsi" w:cstheme="majorHAnsi"/>
          <w:b/>
          <w:color w:val="231F20"/>
          <w:spacing w:val="-1"/>
          <w:kern w:val="2"/>
          <w:sz w:val="24"/>
          <w:szCs w:val="24"/>
        </w:rPr>
        <w:t xml:space="preserve"> </w:t>
      </w:r>
      <w:r w:rsidRPr="006E665C">
        <w:rPr>
          <w:rFonts w:asciiTheme="majorHAnsi" w:hAnsiTheme="majorHAnsi" w:cstheme="majorHAnsi"/>
          <w:b/>
          <w:color w:val="231F20"/>
          <w:kern w:val="2"/>
          <w:sz w:val="24"/>
          <w:szCs w:val="24"/>
        </w:rPr>
        <w:t>elements:</w:t>
      </w:r>
    </w:p>
    <w:p w:rsidR="00D026B6" w:rsidRPr="006E665C" w:rsidRDefault="00D026B6" w:rsidP="00D026B6">
      <w:pPr>
        <w:pStyle w:val="BodyText"/>
        <w:kinsoku w:val="0"/>
        <w:overflowPunct w:val="0"/>
        <w:ind w:right="176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</w:p>
    <w:p w:rsidR="00D026B6" w:rsidRPr="006E665C" w:rsidRDefault="00D026B6" w:rsidP="00D026B6">
      <w:pPr>
        <w:pStyle w:val="BodyText"/>
        <w:numPr>
          <w:ilvl w:val="0"/>
          <w:numId w:val="1"/>
        </w:numPr>
        <w:kinsoku w:val="0"/>
        <w:overflowPunct w:val="0"/>
        <w:ind w:right="-34" w:hanging="540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Preparation for the main posture including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warming of muscles and </w:t>
      </w:r>
      <w:proofErr w:type="spellStart"/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mobilising</w:t>
      </w:r>
      <w:proofErr w:type="spellEnd"/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of joints and preparatory </w:t>
      </w:r>
      <w:proofErr w:type="gramStart"/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postures which</w:t>
      </w:r>
      <w:proofErr w:type="gramEnd"/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 may take the form of modifications of the main posture. Preparation should be based on analysis of key joints and muscles identified in the posture profile.</w:t>
      </w:r>
    </w:p>
    <w:p w:rsidR="00D026B6" w:rsidRPr="006E665C" w:rsidRDefault="00D026B6" w:rsidP="00D026B6">
      <w:pPr>
        <w:kinsoku w:val="0"/>
        <w:overflowPunct w:val="0"/>
        <w:ind w:left="-590" w:right="-34" w:hanging="54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D026B6" w:rsidRPr="006E665C" w:rsidRDefault="00D026B6" w:rsidP="00D026B6">
      <w:pPr>
        <w:pStyle w:val="BodyText"/>
        <w:numPr>
          <w:ilvl w:val="0"/>
          <w:numId w:val="1"/>
        </w:numPr>
        <w:kinsoku w:val="0"/>
        <w:overflowPunct w:val="0"/>
        <w:ind w:right="-34" w:hanging="540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Integration of the breath if appropriate either in breathing coordinated with movement or in static posture.</w:t>
      </w:r>
    </w:p>
    <w:p w:rsidR="00D026B6" w:rsidRPr="006E665C" w:rsidRDefault="00D026B6" w:rsidP="00D026B6">
      <w:pPr>
        <w:kinsoku w:val="0"/>
        <w:overflowPunct w:val="0"/>
        <w:ind w:left="-590" w:right="-34" w:hanging="54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D026B6" w:rsidRPr="006E665C" w:rsidRDefault="00D026B6" w:rsidP="00D026B6">
      <w:pPr>
        <w:pStyle w:val="BodyText"/>
        <w:numPr>
          <w:ilvl w:val="0"/>
          <w:numId w:val="1"/>
        </w:numPr>
        <w:kinsoku w:val="0"/>
        <w:overflowPunct w:val="0"/>
        <w:ind w:right="-34" w:hanging="540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</w:t>
      </w:r>
      <w:r w:rsidRPr="006E665C">
        <w:rPr>
          <w:rFonts w:asciiTheme="majorHAnsi" w:hAnsiTheme="majorHAnsi" w:cstheme="majorHAnsi"/>
          <w:color w:val="231F20"/>
          <w:spacing w:val="-1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staged approach to teaching the posture including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at least one stage suitable for beginners/the less physically able.</w:t>
      </w:r>
    </w:p>
    <w:p w:rsidR="00D026B6" w:rsidRPr="006E665C" w:rsidRDefault="00D026B6" w:rsidP="00D026B6">
      <w:pPr>
        <w:kinsoku w:val="0"/>
        <w:overflowPunct w:val="0"/>
        <w:ind w:left="-590" w:right="-34" w:hanging="54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D026B6" w:rsidRPr="006E665C" w:rsidRDefault="00D026B6" w:rsidP="00D026B6">
      <w:pPr>
        <w:pStyle w:val="BodyText"/>
        <w:numPr>
          <w:ilvl w:val="0"/>
          <w:numId w:val="1"/>
        </w:numPr>
        <w:kinsoku w:val="0"/>
        <w:overflowPunct w:val="0"/>
        <w:ind w:right="-34" w:hanging="540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Areas for caution and common medical conditions that may be adversely a</w:t>
      </w:r>
      <w:r w:rsidRPr="006E665C">
        <w:rPr>
          <w:rFonts w:asciiTheme="majorHAnsi" w:hAnsiTheme="majorHAnsi" w:cstheme="majorHAnsi"/>
          <w:color w:val="231F20"/>
          <w:spacing w:val="-4"/>
          <w:kern w:val="2"/>
          <w:sz w:val="22"/>
          <w:szCs w:val="22"/>
        </w:rPr>
        <w:t>f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fected by the posture (if any)</w:t>
      </w:r>
      <w:r w:rsidRPr="006E665C">
        <w:rPr>
          <w:rFonts w:asciiTheme="majorHAnsi" w:hAnsiTheme="majorHAnsi" w:cstheme="majorHAnsi"/>
          <w:color w:val="000000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and suggested modifications or alternatives.</w:t>
      </w:r>
    </w:p>
    <w:p w:rsidR="00D026B6" w:rsidRPr="006E665C" w:rsidRDefault="00D026B6" w:rsidP="00D026B6">
      <w:pPr>
        <w:kinsoku w:val="0"/>
        <w:overflowPunct w:val="0"/>
        <w:ind w:left="-590" w:right="-34" w:hanging="54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D026B6" w:rsidRPr="006E665C" w:rsidRDefault="00D026B6" w:rsidP="00D026B6">
      <w:pPr>
        <w:pStyle w:val="BodyText"/>
        <w:numPr>
          <w:ilvl w:val="0"/>
          <w:numId w:val="1"/>
        </w:numPr>
        <w:kinsoku w:val="0"/>
        <w:overflowPunct w:val="0"/>
        <w:ind w:right="-34" w:hanging="540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The use of at least one teaching aid or prop should be explained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or demonstrated.</w:t>
      </w:r>
    </w:p>
    <w:p w:rsidR="00D026B6" w:rsidRPr="006E665C" w:rsidRDefault="00D026B6" w:rsidP="00D026B6">
      <w:pPr>
        <w:kinsoku w:val="0"/>
        <w:overflowPunct w:val="0"/>
        <w:ind w:left="-590" w:right="-34" w:hanging="54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D026B6" w:rsidRPr="006E665C" w:rsidRDefault="00D026B6" w:rsidP="00D026B6">
      <w:pPr>
        <w:pStyle w:val="BodyText"/>
        <w:numPr>
          <w:ilvl w:val="0"/>
          <w:numId w:val="1"/>
        </w:numPr>
        <w:kinsoku w:val="0"/>
        <w:overflowPunct w:val="0"/>
        <w:ind w:right="-34" w:hanging="540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Counter pose to ease and rebalance the body after the main posture.</w:t>
      </w:r>
    </w:p>
    <w:p w:rsidR="00D026B6" w:rsidRPr="006E665C" w:rsidRDefault="00D026B6" w:rsidP="00D026B6">
      <w:pPr>
        <w:kinsoku w:val="0"/>
        <w:overflowPunct w:val="0"/>
        <w:ind w:left="-590" w:right="-34" w:hanging="54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D026B6" w:rsidRPr="006E665C" w:rsidRDefault="00D026B6" w:rsidP="00D026B6">
      <w:pPr>
        <w:pStyle w:val="BodyText"/>
        <w:numPr>
          <w:ilvl w:val="0"/>
          <w:numId w:val="1"/>
        </w:numPr>
        <w:kinsoku w:val="0"/>
        <w:overflowPunct w:val="0"/>
        <w:ind w:right="-34" w:hanging="540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At least one benefit of the main posture. Discrimination should be shown in the choice of </w:t>
      </w:r>
      <w:proofErr w:type="gramStart"/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benefit which</w:t>
      </w:r>
      <w:proofErr w:type="gramEnd"/>
      <w:r w:rsidRPr="006E665C">
        <w:rPr>
          <w:rFonts w:asciiTheme="majorHAnsi" w:hAnsiTheme="majorHAnsi" w:cstheme="majorHAnsi"/>
          <w:color w:val="000000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should be explained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as part of the teaching.</w:t>
      </w:r>
    </w:p>
    <w:p w:rsidR="00D026B6" w:rsidRPr="006E665C" w:rsidRDefault="00D026B6" w:rsidP="00D026B6">
      <w:pPr>
        <w:kinsoku w:val="0"/>
        <w:overflowPunct w:val="0"/>
        <w:ind w:right="-34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D026B6" w:rsidRPr="006E665C" w:rsidRDefault="00D026B6" w:rsidP="00D026B6">
      <w:pPr>
        <w:pStyle w:val="BodyText"/>
        <w:kinsoku w:val="0"/>
        <w:overflowPunct w:val="0"/>
        <w:ind w:right="-34"/>
        <w:jc w:val="both"/>
        <w:rPr>
          <w:rFonts w:asciiTheme="majorHAnsi" w:hAnsiTheme="majorHAnsi" w:cstheme="majorHAnsi"/>
          <w:b/>
          <w:color w:val="000000"/>
          <w:kern w:val="2"/>
          <w:sz w:val="24"/>
          <w:szCs w:val="24"/>
        </w:rPr>
      </w:pPr>
      <w:r w:rsidRPr="006E665C">
        <w:rPr>
          <w:rFonts w:asciiTheme="majorHAnsi" w:hAnsiTheme="majorHAnsi" w:cstheme="majorHAnsi"/>
          <w:b/>
          <w:color w:val="231F20"/>
          <w:spacing w:val="-22"/>
          <w:kern w:val="2"/>
          <w:sz w:val="24"/>
          <w:szCs w:val="24"/>
        </w:rPr>
        <w:t>T</w:t>
      </w:r>
      <w:r w:rsidRPr="006E665C">
        <w:rPr>
          <w:rFonts w:asciiTheme="majorHAnsi" w:hAnsiTheme="majorHAnsi" w:cstheme="majorHAnsi"/>
          <w:b/>
          <w:color w:val="231F20"/>
          <w:kern w:val="2"/>
          <w:sz w:val="24"/>
          <w:szCs w:val="24"/>
        </w:rPr>
        <w:t>eachers will demonstrate during the teaching:</w:t>
      </w:r>
    </w:p>
    <w:p w:rsidR="00D026B6" w:rsidRPr="006E665C" w:rsidRDefault="00D026B6" w:rsidP="00D026B6">
      <w:pPr>
        <w:kinsoku w:val="0"/>
        <w:overflowPunct w:val="0"/>
        <w:ind w:left="720" w:right="-34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D026B6" w:rsidRPr="006E665C" w:rsidRDefault="00D026B6" w:rsidP="00D026B6">
      <w:pPr>
        <w:pStyle w:val="BodyText"/>
        <w:tabs>
          <w:tab w:val="left" w:pos="180"/>
        </w:tabs>
        <w:kinsoku w:val="0"/>
        <w:overflowPunct w:val="0"/>
        <w:ind w:left="0" w:right="56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ab/>
        <w:t xml:space="preserve">h)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ab/>
        <w:t>Clarity in giving instructions, teaching points and explanation of practices; audibility.</w:t>
      </w:r>
    </w:p>
    <w:p w:rsidR="00D026B6" w:rsidRPr="006E665C" w:rsidRDefault="00D026B6" w:rsidP="00D026B6">
      <w:pPr>
        <w:pStyle w:val="BodyText"/>
        <w:ind w:left="0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</w:p>
    <w:p w:rsidR="00D026B6" w:rsidRPr="006E665C" w:rsidRDefault="00D026B6" w:rsidP="00D026B6">
      <w:pPr>
        <w:pStyle w:val="BodyText"/>
        <w:tabs>
          <w:tab w:val="left" w:pos="180"/>
        </w:tabs>
        <w:ind w:left="0"/>
        <w:jc w:val="both"/>
        <w:rPr>
          <w:rFonts w:asciiTheme="majorHAnsi" w:hAnsiTheme="majorHAnsi" w:cstheme="majorHAnsi"/>
          <w:color w:val="000000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ab/>
      </w:r>
      <w:proofErr w:type="spellStart"/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i</w:t>
      </w:r>
      <w:proofErr w:type="spellEnd"/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)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ab/>
        <w:t>Integrity of movement in demonstrations, according to the student teacher’s own physical capacity.</w:t>
      </w:r>
    </w:p>
    <w:p w:rsidR="00D026B6" w:rsidRPr="006E665C" w:rsidRDefault="00D026B6" w:rsidP="00D026B6">
      <w:pPr>
        <w:kinsoku w:val="0"/>
        <w:overflowPunct w:val="0"/>
        <w:spacing w:line="200" w:lineRule="exact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D026B6" w:rsidRPr="006E665C" w:rsidRDefault="00D026B6" w:rsidP="00D026B6">
      <w:pPr>
        <w:pStyle w:val="BodyText"/>
        <w:kinsoku w:val="0"/>
        <w:overflowPunct w:val="0"/>
        <w:spacing w:line="263" w:lineRule="auto"/>
        <w:ind w:left="0" w:right="56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</w:p>
    <w:p w:rsidR="00D026B6" w:rsidRPr="006E665C" w:rsidRDefault="00D026B6" w:rsidP="00D026B6">
      <w:pPr>
        <w:pStyle w:val="BodyText"/>
        <w:kinsoku w:val="0"/>
        <w:overflowPunct w:val="0"/>
        <w:spacing w:line="263" w:lineRule="auto"/>
        <w:ind w:left="0" w:right="56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Whilst it is not an assessed aspect of the teaching practice, </w:t>
      </w:r>
      <w:proofErr w:type="gramStart"/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student teachers should be encouraged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by their tutor</w:t>
      </w:r>
      <w:proofErr w:type="gramEnd"/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:</w:t>
      </w:r>
    </w:p>
    <w:p w:rsidR="00D026B6" w:rsidRPr="006E665C" w:rsidRDefault="00D026B6" w:rsidP="00D026B6">
      <w:pPr>
        <w:kinsoku w:val="0"/>
        <w:overflowPunct w:val="0"/>
        <w:spacing w:before="7" w:line="220" w:lineRule="exact"/>
        <w:ind w:right="56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D026B6" w:rsidRPr="006E665C" w:rsidRDefault="00D026B6" w:rsidP="00D026B6">
      <w:pPr>
        <w:pStyle w:val="BodyText"/>
        <w:numPr>
          <w:ilvl w:val="0"/>
          <w:numId w:val="2"/>
        </w:numPr>
        <w:tabs>
          <w:tab w:val="left" w:pos="680"/>
        </w:tabs>
        <w:kinsoku w:val="0"/>
        <w:overflowPunct w:val="0"/>
        <w:ind w:right="56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proofErr w:type="gramStart"/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to</w:t>
      </w:r>
      <w:proofErr w:type="gramEnd"/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 ensure that demonstrations of key aspects of main posture(s) are watched by their peers.</w:t>
      </w:r>
    </w:p>
    <w:p w:rsidR="00D026B6" w:rsidRPr="006E665C" w:rsidRDefault="00D026B6" w:rsidP="00D026B6">
      <w:pPr>
        <w:kinsoku w:val="0"/>
        <w:overflowPunct w:val="0"/>
        <w:spacing w:before="5" w:line="130" w:lineRule="exact"/>
        <w:ind w:right="56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D026B6" w:rsidRPr="006E665C" w:rsidRDefault="00D026B6" w:rsidP="00D026B6">
      <w:pPr>
        <w:pStyle w:val="BodyText"/>
        <w:numPr>
          <w:ilvl w:val="0"/>
          <w:numId w:val="2"/>
        </w:numPr>
        <w:tabs>
          <w:tab w:val="left" w:pos="680"/>
        </w:tabs>
        <w:kinsoku w:val="0"/>
        <w:overflowPunct w:val="0"/>
        <w:ind w:right="56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proofErr w:type="gramStart"/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to</w:t>
      </w:r>
      <w:proofErr w:type="gramEnd"/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 observe their peers as part of developing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their teaching skills.</w:t>
      </w:r>
    </w:p>
    <w:p w:rsidR="00D026B6" w:rsidRPr="006E665C" w:rsidRDefault="00D026B6" w:rsidP="00D026B6">
      <w:pPr>
        <w:kinsoku w:val="0"/>
        <w:overflowPunct w:val="0"/>
        <w:spacing w:before="8" w:line="240" w:lineRule="exact"/>
        <w:ind w:right="56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D026B6" w:rsidRPr="006E665C" w:rsidRDefault="00D026B6" w:rsidP="00D026B6">
      <w:pPr>
        <w:pStyle w:val="BodyText"/>
        <w:kinsoku w:val="0"/>
        <w:overflowPunct w:val="0"/>
        <w:ind w:right="56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The teaching should be followed by a feedback session involving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the tutor and peers.</w:t>
      </w:r>
    </w:p>
    <w:p w:rsidR="00D026B6" w:rsidRPr="006E665C" w:rsidRDefault="00D026B6" w:rsidP="00D026B6">
      <w:pPr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D026B6" w:rsidRPr="006E665C" w:rsidRDefault="00D026B6" w:rsidP="00D026B6">
      <w:pPr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D026B6" w:rsidRPr="006E665C" w:rsidRDefault="00D026B6" w:rsidP="00D026B6">
      <w:pPr>
        <w:kinsoku w:val="0"/>
        <w:overflowPunct w:val="0"/>
        <w:ind w:left="113"/>
        <w:jc w:val="both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6E665C">
        <w:rPr>
          <w:rFonts w:asciiTheme="majorHAnsi" w:hAnsiTheme="majorHAnsi" w:cstheme="majorHAnsi"/>
          <w:color w:val="231F20"/>
          <w:kern w:val="2"/>
          <w:sz w:val="16"/>
          <w:szCs w:val="16"/>
        </w:rPr>
        <w:t>1</w:t>
      </w:r>
      <w:r w:rsidRPr="006E665C">
        <w:rPr>
          <w:rFonts w:asciiTheme="majorHAnsi" w:hAnsiTheme="majorHAnsi" w:cstheme="majorHAnsi"/>
          <w:color w:val="231F20"/>
          <w:spacing w:val="-3"/>
          <w:kern w:val="2"/>
          <w:sz w:val="16"/>
          <w:szCs w:val="16"/>
        </w:rPr>
        <w:t xml:space="preserve"> </w:t>
      </w:r>
      <w:r w:rsidRPr="006E665C">
        <w:rPr>
          <w:rFonts w:asciiTheme="majorHAnsi" w:hAnsiTheme="majorHAnsi" w:cstheme="majorHAnsi"/>
          <w:color w:val="231F20"/>
          <w:spacing w:val="-6"/>
          <w:kern w:val="2"/>
          <w:sz w:val="18"/>
          <w:szCs w:val="18"/>
        </w:rPr>
        <w:t>T</w:t>
      </w:r>
      <w:r w:rsidRPr="006E665C">
        <w:rPr>
          <w:rFonts w:asciiTheme="majorHAnsi" w:hAnsiTheme="majorHAnsi" w:cstheme="majorHAnsi"/>
          <w:color w:val="231F20"/>
          <w:kern w:val="2"/>
          <w:sz w:val="18"/>
          <w:szCs w:val="18"/>
        </w:rPr>
        <w:t>utors’</w:t>
      </w:r>
      <w:r w:rsidRPr="006E665C">
        <w:rPr>
          <w:rFonts w:asciiTheme="majorHAnsi" w:hAnsiTheme="majorHAnsi" w:cstheme="majorHAnsi"/>
          <w:color w:val="231F20"/>
          <w:spacing w:val="-5"/>
          <w:kern w:val="2"/>
          <w:sz w:val="18"/>
          <w:szCs w:val="18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18"/>
          <w:szCs w:val="18"/>
        </w:rPr>
        <w:t>note:</w:t>
      </w:r>
      <w:r w:rsidRPr="006E665C">
        <w:rPr>
          <w:rFonts w:asciiTheme="majorHAnsi" w:hAnsiTheme="majorHAnsi" w:cstheme="majorHAnsi"/>
          <w:color w:val="231F20"/>
          <w:spacing w:val="-3"/>
          <w:kern w:val="2"/>
          <w:sz w:val="18"/>
          <w:szCs w:val="18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18"/>
          <w:szCs w:val="18"/>
        </w:rPr>
        <w:t>The teachings of</w:t>
      </w:r>
      <w:r w:rsidRPr="006E665C">
        <w:rPr>
          <w:rFonts w:asciiTheme="majorHAnsi" w:hAnsiTheme="majorHAnsi" w:cstheme="majorHAnsi"/>
          <w:color w:val="231F20"/>
          <w:spacing w:val="-8"/>
          <w:kern w:val="2"/>
          <w:sz w:val="18"/>
          <w:szCs w:val="18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18"/>
          <w:szCs w:val="18"/>
        </w:rPr>
        <w:t>Asana ma</w:t>
      </w:r>
      <w:r w:rsidRPr="006E665C">
        <w:rPr>
          <w:rFonts w:asciiTheme="majorHAnsi" w:hAnsiTheme="majorHAnsi" w:cstheme="majorHAnsi"/>
          <w:color w:val="231F20"/>
          <w:spacing w:val="-11"/>
          <w:kern w:val="2"/>
          <w:sz w:val="18"/>
          <w:szCs w:val="18"/>
        </w:rPr>
        <w:t>y</w:t>
      </w:r>
      <w:r w:rsidRPr="006E665C">
        <w:rPr>
          <w:rFonts w:asciiTheme="majorHAnsi" w:hAnsiTheme="majorHAnsi" w:cstheme="majorHAnsi"/>
          <w:color w:val="231F20"/>
          <w:kern w:val="2"/>
          <w:sz w:val="18"/>
          <w:szCs w:val="18"/>
        </w:rPr>
        <w:t>, at the tuto</w:t>
      </w:r>
      <w:r w:rsidRPr="006E665C">
        <w:rPr>
          <w:rFonts w:asciiTheme="majorHAnsi" w:hAnsiTheme="majorHAnsi" w:cstheme="majorHAnsi"/>
          <w:color w:val="231F20"/>
          <w:spacing w:val="5"/>
          <w:kern w:val="2"/>
          <w:sz w:val="18"/>
          <w:szCs w:val="18"/>
        </w:rPr>
        <w:t>r</w:t>
      </w:r>
      <w:r w:rsidRPr="006E665C">
        <w:rPr>
          <w:rFonts w:asciiTheme="majorHAnsi" w:hAnsiTheme="majorHAnsi" w:cstheme="majorHAnsi"/>
          <w:color w:val="231F20"/>
          <w:spacing w:val="-3"/>
          <w:kern w:val="2"/>
          <w:sz w:val="18"/>
          <w:szCs w:val="18"/>
        </w:rPr>
        <w:t>’</w:t>
      </w:r>
      <w:r w:rsidRPr="006E665C">
        <w:rPr>
          <w:rFonts w:asciiTheme="majorHAnsi" w:hAnsiTheme="majorHAnsi" w:cstheme="majorHAnsi"/>
          <w:color w:val="231F20"/>
          <w:kern w:val="2"/>
          <w:sz w:val="18"/>
          <w:szCs w:val="18"/>
        </w:rPr>
        <w:t>s discretion be longer than thirty minutes to reflect actual</w:t>
      </w:r>
      <w:r w:rsidRPr="006E665C">
        <w:rPr>
          <w:rFonts w:asciiTheme="majorHAnsi" w:hAnsiTheme="majorHAnsi" w:cstheme="majorHAnsi"/>
          <w:color w:val="231F20"/>
          <w:spacing w:val="-3"/>
          <w:kern w:val="2"/>
          <w:sz w:val="18"/>
          <w:szCs w:val="18"/>
        </w:rPr>
        <w:t xml:space="preserve"> </w:t>
      </w:r>
      <w:r w:rsidRPr="006E665C">
        <w:rPr>
          <w:rFonts w:asciiTheme="majorHAnsi" w:hAnsiTheme="majorHAnsi" w:cstheme="majorHAnsi"/>
          <w:color w:val="231F20"/>
          <w:spacing w:val="-13"/>
          <w:kern w:val="2"/>
          <w:sz w:val="18"/>
          <w:szCs w:val="18"/>
        </w:rPr>
        <w:t>Y</w:t>
      </w:r>
      <w:r w:rsidRPr="006E665C">
        <w:rPr>
          <w:rFonts w:asciiTheme="majorHAnsi" w:hAnsiTheme="majorHAnsi" w:cstheme="majorHAnsi"/>
          <w:color w:val="231F20"/>
          <w:kern w:val="2"/>
          <w:sz w:val="18"/>
          <w:szCs w:val="18"/>
        </w:rPr>
        <w:t>oga class teaching time.</w:t>
      </w:r>
    </w:p>
    <w:p w:rsidR="00D026B6" w:rsidRPr="006E665C" w:rsidRDefault="00D026B6" w:rsidP="00D026B6">
      <w:pPr>
        <w:kinsoku w:val="0"/>
        <w:overflowPunct w:val="0"/>
        <w:jc w:val="both"/>
        <w:rPr>
          <w:rFonts w:asciiTheme="majorHAnsi" w:hAnsiTheme="majorHAnsi" w:cstheme="majorHAnsi"/>
          <w:color w:val="000000"/>
          <w:kern w:val="2"/>
          <w:sz w:val="14"/>
          <w:szCs w:val="14"/>
        </w:rPr>
      </w:pPr>
    </w:p>
    <w:p w:rsidR="00D026B6" w:rsidRPr="006E665C" w:rsidRDefault="00D026B6" w:rsidP="00D026B6">
      <w:pPr>
        <w:kinsoku w:val="0"/>
        <w:overflowPunct w:val="0"/>
        <w:jc w:val="both"/>
        <w:rPr>
          <w:rFonts w:asciiTheme="majorHAnsi" w:hAnsiTheme="majorHAnsi" w:cstheme="majorHAnsi"/>
          <w:color w:val="000000"/>
          <w:kern w:val="2"/>
          <w:sz w:val="14"/>
          <w:szCs w:val="14"/>
        </w:rPr>
      </w:pPr>
    </w:p>
    <w:p w:rsidR="00113E5C" w:rsidRDefault="00D026B6" w:rsidP="00D026B6">
      <w:r w:rsidRPr="006E665C">
        <w:rPr>
          <w:rFonts w:asciiTheme="majorHAnsi" w:hAnsiTheme="majorHAnsi" w:cstheme="majorHAnsi"/>
        </w:rPr>
        <w:br w:type="page"/>
      </w:r>
      <w:bookmarkStart w:id="1" w:name="_GoBack"/>
      <w:bookmarkEnd w:id="1"/>
    </w:p>
    <w:sectPr w:rsidR="00113E5C" w:rsidSect="00113E5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6443"/>
    <w:multiLevelType w:val="hybridMultilevel"/>
    <w:tmpl w:val="70D4EA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F1D93"/>
    <w:multiLevelType w:val="hybridMultilevel"/>
    <w:tmpl w:val="8C201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B6"/>
    <w:rsid w:val="00113E5C"/>
    <w:rsid w:val="00D0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97D4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26B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D026B6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026B6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  <w:style w:type="paragraph" w:styleId="BodyText">
    <w:name w:val="Body Text"/>
    <w:basedOn w:val="Normal"/>
    <w:link w:val="BodyTextChar"/>
    <w:uiPriority w:val="1"/>
    <w:qFormat/>
    <w:rsid w:val="00D026B6"/>
    <w:pPr>
      <w:ind w:left="113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D026B6"/>
    <w:rPr>
      <w:rFonts w:ascii="Arial" w:eastAsia="Times New Roman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26B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D026B6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026B6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  <w:style w:type="paragraph" w:styleId="BodyText">
    <w:name w:val="Body Text"/>
    <w:basedOn w:val="Normal"/>
    <w:link w:val="BodyTextChar"/>
    <w:uiPriority w:val="1"/>
    <w:qFormat/>
    <w:rsid w:val="00D026B6"/>
    <w:pPr>
      <w:ind w:left="113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D026B6"/>
    <w:rPr>
      <w:rFonts w:ascii="Arial" w:eastAsia="Times New Roman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2134</Characters>
  <Application>Microsoft Macintosh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1</cp:revision>
  <dcterms:created xsi:type="dcterms:W3CDTF">2018-01-17T19:36:00Z</dcterms:created>
  <dcterms:modified xsi:type="dcterms:W3CDTF">2018-01-17T19:36:00Z</dcterms:modified>
</cp:coreProperties>
</file>